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84C4" w14:textId="77777777" w:rsidR="00896675" w:rsidRPr="001B419D" w:rsidRDefault="00896675" w:rsidP="00896675">
      <w:pPr>
        <w:shd w:val="clear" w:color="auto" w:fill="FFFFFF"/>
        <w:rPr>
          <w:rFonts w:ascii="Bookman Old Style" w:eastAsia="Times New Roman" w:hAnsi="Bookman Old Style" w:cs="Arial"/>
          <w:color w:val="000000"/>
          <w:sz w:val="30"/>
          <w:szCs w:val="30"/>
          <w:lang w:val="el-GR"/>
        </w:rPr>
      </w:pPr>
      <w:r w:rsidRPr="003B6223">
        <w:rPr>
          <w:rFonts w:ascii="Bookman Old Style" w:eastAsia="Times New Roman" w:hAnsi="Bookman Old Style" w:cs="Arial"/>
          <w:color w:val="000000"/>
          <w:sz w:val="30"/>
          <w:szCs w:val="30"/>
          <w:lang w:val="el-GR"/>
        </w:rPr>
        <w:t>ΑΝΩΤΑΤΟ ΔΙΚΑΣΤΗΡΙΟ</w:t>
      </w:r>
      <w:r w:rsidRPr="001B419D">
        <w:rPr>
          <w:rFonts w:ascii="Bookman Old Style" w:eastAsia="Times New Roman" w:hAnsi="Bookman Old Style" w:cs="Arial"/>
          <w:color w:val="000000"/>
          <w:sz w:val="30"/>
          <w:szCs w:val="30"/>
          <w:lang w:val="el-GR"/>
        </w:rPr>
        <w:t xml:space="preserve"> </w:t>
      </w:r>
      <w:r>
        <w:rPr>
          <w:rFonts w:ascii="Bookman Old Style" w:eastAsia="Times New Roman" w:hAnsi="Bookman Old Style" w:cs="Arial"/>
          <w:color w:val="000000"/>
          <w:sz w:val="30"/>
          <w:szCs w:val="30"/>
        </w:rPr>
        <w:t>K</w:t>
      </w:r>
      <w:r>
        <w:rPr>
          <w:rFonts w:ascii="Bookman Old Style" w:eastAsia="Times New Roman" w:hAnsi="Bookman Old Style" w:cs="Arial"/>
          <w:color w:val="000000"/>
          <w:sz w:val="30"/>
          <w:szCs w:val="30"/>
          <w:lang w:val="el-GR"/>
        </w:rPr>
        <w:t>ΥΠΡΟΥ</w:t>
      </w:r>
    </w:p>
    <w:p w14:paraId="398E2AB8" w14:textId="77777777" w:rsidR="00896675" w:rsidRPr="003B6223" w:rsidRDefault="00896675" w:rsidP="00896675">
      <w:pPr>
        <w:shd w:val="clear" w:color="auto" w:fill="FFFFFF"/>
        <w:rPr>
          <w:rFonts w:ascii="Bookman Old Style" w:eastAsia="Times New Roman" w:hAnsi="Bookman Old Style" w:cs="Arial"/>
          <w:color w:val="000000"/>
          <w:sz w:val="30"/>
          <w:szCs w:val="30"/>
          <w:lang w:val="el-GR"/>
        </w:rPr>
      </w:pPr>
      <w:r w:rsidRPr="003B6223">
        <w:rPr>
          <w:rFonts w:ascii="Bookman Old Style" w:eastAsia="Times New Roman" w:hAnsi="Bookman Old Style" w:cs="Arial"/>
          <w:color w:val="000000"/>
          <w:sz w:val="30"/>
          <w:szCs w:val="30"/>
          <w:lang w:val="el-GR"/>
        </w:rPr>
        <w:t xml:space="preserve">ΠΡΩΤΟΒΑΘΜΙΑ ΔΙΚΑΙΟΔΟΣΙΑ </w:t>
      </w:r>
    </w:p>
    <w:p w14:paraId="1E09B4AE" w14:textId="77777777" w:rsidR="00896675" w:rsidRPr="003B6223" w:rsidRDefault="00896675" w:rsidP="00896675">
      <w:pPr>
        <w:shd w:val="clear" w:color="auto" w:fill="FFFFFF"/>
        <w:rPr>
          <w:rFonts w:ascii="Bookman Old Style" w:eastAsia="Times New Roman" w:hAnsi="Bookman Old Style" w:cs="Arial"/>
          <w:color w:val="000000"/>
          <w:sz w:val="30"/>
          <w:szCs w:val="30"/>
          <w:lang w:val="el-GR"/>
        </w:rPr>
      </w:pPr>
    </w:p>
    <w:p w14:paraId="756536E6" w14:textId="77777777" w:rsidR="00896675" w:rsidRDefault="00896675" w:rsidP="00896675">
      <w:pPr>
        <w:shd w:val="clear" w:color="auto" w:fill="FFFFFF"/>
        <w:jc w:val="right"/>
        <w:rPr>
          <w:rFonts w:ascii="Bookman Old Style" w:eastAsia="Times New Roman" w:hAnsi="Bookman Old Style" w:cs="Arial"/>
          <w:i/>
          <w:iCs/>
          <w:color w:val="000000"/>
          <w:sz w:val="30"/>
          <w:szCs w:val="30"/>
          <w:lang w:val="el-GR"/>
        </w:rPr>
      </w:pPr>
      <w:r>
        <w:rPr>
          <w:rFonts w:ascii="Bookman Old Style" w:eastAsia="Times New Roman" w:hAnsi="Bookman Old Style" w:cs="Arial"/>
          <w:i/>
          <w:iCs/>
          <w:color w:val="000000"/>
          <w:sz w:val="30"/>
          <w:szCs w:val="30"/>
          <w:lang w:val="el-GR"/>
        </w:rPr>
        <w:t xml:space="preserve">(Πολιτική Αίτηση </w:t>
      </w:r>
      <w:proofErr w:type="spellStart"/>
      <w:r>
        <w:rPr>
          <w:rFonts w:ascii="Bookman Old Style" w:eastAsia="Times New Roman" w:hAnsi="Bookman Old Style" w:cs="Arial"/>
          <w:i/>
          <w:iCs/>
          <w:color w:val="000000"/>
          <w:sz w:val="30"/>
          <w:szCs w:val="30"/>
          <w:lang w:val="el-GR"/>
        </w:rPr>
        <w:t>Αρ</w:t>
      </w:r>
      <w:proofErr w:type="spellEnd"/>
      <w:r>
        <w:rPr>
          <w:rFonts w:ascii="Bookman Old Style" w:eastAsia="Times New Roman" w:hAnsi="Bookman Old Style" w:cs="Arial"/>
          <w:i/>
          <w:iCs/>
          <w:color w:val="000000"/>
          <w:sz w:val="30"/>
          <w:szCs w:val="30"/>
          <w:lang w:val="el-GR"/>
        </w:rPr>
        <w:t>. 141</w:t>
      </w:r>
      <w:r w:rsidRPr="003B6223">
        <w:rPr>
          <w:rFonts w:ascii="Bookman Old Style" w:eastAsia="Times New Roman" w:hAnsi="Bookman Old Style" w:cs="Arial"/>
          <w:i/>
          <w:iCs/>
          <w:color w:val="000000"/>
          <w:sz w:val="30"/>
          <w:szCs w:val="30"/>
          <w:lang w:val="el-GR"/>
        </w:rPr>
        <w:t>/2023</w:t>
      </w:r>
      <w:r>
        <w:rPr>
          <w:rFonts w:ascii="Bookman Old Style" w:eastAsia="Times New Roman" w:hAnsi="Bookman Old Style" w:cs="Arial"/>
          <w:i/>
          <w:iCs/>
          <w:color w:val="000000"/>
          <w:sz w:val="30"/>
          <w:szCs w:val="30"/>
          <w:lang w:val="el-GR"/>
        </w:rPr>
        <w:t>)</w:t>
      </w:r>
    </w:p>
    <w:p w14:paraId="46F7FE87" w14:textId="77777777" w:rsidR="00896675" w:rsidRDefault="00896675" w:rsidP="00896675">
      <w:pPr>
        <w:shd w:val="clear" w:color="auto" w:fill="FFFFFF"/>
        <w:jc w:val="right"/>
        <w:rPr>
          <w:rFonts w:ascii="Bookman Old Style" w:eastAsia="Times New Roman" w:hAnsi="Bookman Old Style" w:cs="Arial"/>
          <w:i/>
          <w:iCs/>
          <w:color w:val="000000"/>
          <w:sz w:val="30"/>
          <w:szCs w:val="30"/>
          <w:lang w:val="el-GR"/>
        </w:rPr>
      </w:pPr>
    </w:p>
    <w:p w14:paraId="0D61481D" w14:textId="77777777" w:rsidR="00896675" w:rsidRDefault="00896675" w:rsidP="00896675">
      <w:pPr>
        <w:jc w:val="center"/>
        <w:rPr>
          <w:rFonts w:ascii="Bookman Old Style" w:hAnsi="Bookman Old Style" w:cstheme="majorBidi"/>
          <w:sz w:val="28"/>
          <w:szCs w:val="28"/>
          <w:lang w:val="el-GR"/>
        </w:rPr>
      </w:pPr>
    </w:p>
    <w:p w14:paraId="5F1BD7A5" w14:textId="106853BE" w:rsidR="00896675" w:rsidRDefault="00896675" w:rsidP="00896675">
      <w:pPr>
        <w:jc w:val="center"/>
        <w:rPr>
          <w:rFonts w:ascii="Bookman Old Style" w:hAnsi="Bookman Old Style" w:cstheme="majorBidi"/>
          <w:sz w:val="28"/>
          <w:szCs w:val="28"/>
          <w:lang w:val="el-GR"/>
        </w:rPr>
      </w:pPr>
      <w:r>
        <w:rPr>
          <w:rFonts w:ascii="Bookman Old Style" w:hAnsi="Bookman Old Style" w:cstheme="majorBidi"/>
          <w:sz w:val="28"/>
          <w:szCs w:val="28"/>
          <w:lang w:val="el-GR"/>
        </w:rPr>
        <w:t>1</w:t>
      </w:r>
      <w:r w:rsidRPr="00334940">
        <w:rPr>
          <w:rFonts w:ascii="Bookman Old Style" w:hAnsi="Bookman Old Style" w:cstheme="majorBidi"/>
          <w:sz w:val="28"/>
          <w:szCs w:val="28"/>
          <w:lang w:val="el-GR"/>
        </w:rPr>
        <w:t>5</w:t>
      </w:r>
      <w:r>
        <w:rPr>
          <w:rFonts w:ascii="Bookman Old Style" w:hAnsi="Bookman Old Style" w:cstheme="majorBidi"/>
          <w:sz w:val="28"/>
          <w:szCs w:val="28"/>
          <w:lang w:val="el-GR"/>
        </w:rPr>
        <w:t xml:space="preserve"> Νοεμβρίου, 2023</w:t>
      </w:r>
    </w:p>
    <w:p w14:paraId="4A2CBFDD" w14:textId="77777777" w:rsidR="00896675" w:rsidRDefault="00896675" w:rsidP="00896675">
      <w:pPr>
        <w:rPr>
          <w:rFonts w:ascii="Bookman Old Style" w:hAnsi="Bookman Old Style" w:cstheme="majorBidi"/>
          <w:sz w:val="28"/>
          <w:szCs w:val="28"/>
          <w:lang w:val="el-GR"/>
        </w:rPr>
      </w:pPr>
    </w:p>
    <w:p w14:paraId="31C962D8" w14:textId="77777777" w:rsidR="00896675" w:rsidRDefault="00896675" w:rsidP="00896675">
      <w:pPr>
        <w:spacing w:before="240"/>
        <w:jc w:val="center"/>
        <w:rPr>
          <w:rFonts w:ascii="Bookman Old Style" w:hAnsi="Bookman Old Style" w:cstheme="majorBidi"/>
          <w:sz w:val="28"/>
          <w:szCs w:val="28"/>
          <w:lang w:val="el-GR"/>
        </w:rPr>
      </w:pPr>
      <w:r>
        <w:rPr>
          <w:rFonts w:ascii="Bookman Old Style" w:hAnsi="Bookman Old Style" w:cstheme="majorBidi"/>
          <w:sz w:val="28"/>
          <w:szCs w:val="28"/>
          <w:lang w:val="el-GR"/>
        </w:rPr>
        <w:t>[ΔΑΥΙΔ, Δ/</w:t>
      </w:r>
      <w:proofErr w:type="spellStart"/>
      <w:r>
        <w:rPr>
          <w:rFonts w:ascii="Bookman Old Style" w:hAnsi="Bookman Old Style" w:cstheme="majorBidi"/>
          <w:sz w:val="28"/>
          <w:szCs w:val="28"/>
          <w:lang w:val="el-GR"/>
        </w:rPr>
        <w:t>στής</w:t>
      </w:r>
      <w:proofErr w:type="spellEnd"/>
      <w:r>
        <w:rPr>
          <w:rFonts w:ascii="Bookman Old Style" w:hAnsi="Bookman Old Style" w:cstheme="majorBidi"/>
          <w:sz w:val="28"/>
          <w:szCs w:val="28"/>
          <w:lang w:val="el-GR"/>
        </w:rPr>
        <w:t>]</w:t>
      </w:r>
    </w:p>
    <w:p w14:paraId="15E1BEFB" w14:textId="77777777" w:rsidR="00896675" w:rsidRDefault="00896675" w:rsidP="00896675">
      <w:pPr>
        <w:shd w:val="clear" w:color="auto" w:fill="FFFFFF"/>
        <w:jc w:val="center"/>
        <w:rPr>
          <w:rFonts w:ascii="Bookman Old Style" w:eastAsia="Times New Roman" w:hAnsi="Bookman Old Style" w:cs="Arial"/>
          <w:color w:val="000000"/>
          <w:sz w:val="30"/>
          <w:szCs w:val="30"/>
          <w:lang w:val="el-GR"/>
        </w:rPr>
      </w:pPr>
    </w:p>
    <w:p w14:paraId="332A81F6" w14:textId="77777777" w:rsidR="00896675" w:rsidRDefault="00896675" w:rsidP="00896675">
      <w:pPr>
        <w:shd w:val="clear" w:color="auto" w:fill="FFFFFF"/>
        <w:jc w:val="center"/>
        <w:rPr>
          <w:rFonts w:ascii="Bookman Old Style" w:eastAsia="Times New Roman" w:hAnsi="Bookman Old Style" w:cs="Arial"/>
          <w:color w:val="000000"/>
          <w:sz w:val="30"/>
          <w:szCs w:val="30"/>
          <w:lang w:val="el-GR"/>
        </w:rPr>
      </w:pPr>
    </w:p>
    <w:p w14:paraId="00C8836D" w14:textId="77777777" w:rsidR="00896675" w:rsidRPr="0074343B" w:rsidRDefault="00896675" w:rsidP="00896675">
      <w:pPr>
        <w:spacing w:before="247" w:after="240" w:line="276" w:lineRule="auto"/>
        <w:ind w:right="-23"/>
        <w:jc w:val="both"/>
        <w:textAlignment w:val="baseline"/>
        <w:rPr>
          <w:rFonts w:ascii="Bookman Old Style" w:eastAsia="Arial" w:hAnsi="Bookman Old Style"/>
          <w:color w:val="000000"/>
          <w:sz w:val="28"/>
          <w:szCs w:val="28"/>
          <w:lang w:val="el-GR"/>
        </w:rPr>
      </w:pPr>
      <w:r w:rsidRPr="0074343B">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lang w:val="el-GR"/>
        </w:rPr>
        <w:t>Α</w:t>
      </w:r>
      <w:r w:rsidRPr="0074343B">
        <w:rPr>
          <w:rFonts w:ascii="Bookman Old Style" w:eastAsia="Arial" w:hAnsi="Bookman Old Style"/>
          <w:color w:val="000000"/>
          <w:sz w:val="28"/>
          <w:szCs w:val="28"/>
          <w:lang w:val="el-GR"/>
        </w:rPr>
        <w:t>ΡΘΡΟ 155.4 ΤΟΥ ΣΥΝΤΑΓΜΑΤΟΣ ΚΑΙ ΤΑ ΑΡΘΡΑ 3 ΚΑΙ 9 ΤΟΥ ΠΕΡΙ ΑΠΟΝΟΜΗΣ ΤΗΣ ΔΙΚΑΙΟΣΥΝΗΣ (ΠΟΙΚΙΛΕΣ ΔΙΑΤΑΞΕΙΣ) ΝΟΜΟΥ ΤΟΥ 1964</w:t>
      </w:r>
      <w:r>
        <w:rPr>
          <w:rFonts w:ascii="Bookman Old Style" w:eastAsia="Arial" w:hAnsi="Bookman Old Style"/>
          <w:color w:val="000000"/>
          <w:sz w:val="28"/>
          <w:szCs w:val="28"/>
          <w:lang w:val="el-GR"/>
        </w:rPr>
        <w:t xml:space="preserve"> ΩΣ ΤΡΟΠΟΠΟΙΗΘΗΚΕ</w:t>
      </w:r>
    </w:p>
    <w:p w14:paraId="2766A3E6" w14:textId="77777777" w:rsidR="00896675" w:rsidRDefault="00896675" w:rsidP="00896675">
      <w:pPr>
        <w:spacing w:before="238"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4ECA66B7" w14:textId="77777777" w:rsidR="00896675" w:rsidRPr="0074343B" w:rsidRDefault="00896675" w:rsidP="00896675">
      <w:pPr>
        <w:spacing w:before="251" w:line="276" w:lineRule="auto"/>
        <w:ind w:right="-23"/>
        <w:jc w:val="both"/>
        <w:textAlignment w:val="baseline"/>
        <w:rPr>
          <w:rFonts w:ascii="Bookman Old Style" w:eastAsia="Arial" w:hAnsi="Bookman Old Style"/>
          <w:color w:val="000000"/>
          <w:spacing w:val="-6"/>
          <w:sz w:val="28"/>
          <w:szCs w:val="28"/>
          <w:lang w:val="el-GR"/>
        </w:rPr>
      </w:pPr>
      <w:r w:rsidRPr="0074343B">
        <w:rPr>
          <w:rFonts w:ascii="Bookman Old Style" w:eastAsia="Arial" w:hAnsi="Bookman Old Style"/>
          <w:color w:val="000000"/>
          <w:spacing w:val="-6"/>
          <w:sz w:val="28"/>
          <w:szCs w:val="28"/>
          <w:lang w:val="el-GR"/>
        </w:rPr>
        <w:t xml:space="preserve">ΑΝΑΦΟΡΙΚΑ ΜΕ ΤΟΝ ΠΕΡΙ ΑΝΩΤΑΤΟΥ ΔΙΚΑΣΤΗΡΙΟΥ (ΔΙΚΑΙΟΔΟΣΙΑ </w:t>
      </w:r>
      <w:r>
        <w:rPr>
          <w:rFonts w:ascii="Bookman Old Style" w:eastAsia="Arial" w:hAnsi="Bookman Old Style"/>
          <w:color w:val="000000"/>
          <w:spacing w:val="-6"/>
          <w:sz w:val="28"/>
          <w:szCs w:val="28"/>
          <w:lang w:val="el-GR"/>
        </w:rPr>
        <w:t>Ε</w:t>
      </w:r>
      <w:r w:rsidRPr="0074343B">
        <w:rPr>
          <w:rFonts w:ascii="Bookman Old Style" w:eastAsia="Arial" w:hAnsi="Bookman Old Style"/>
          <w:color w:val="000000"/>
          <w:spacing w:val="-6"/>
          <w:sz w:val="28"/>
          <w:szCs w:val="28"/>
          <w:lang w:val="el-GR"/>
        </w:rPr>
        <w:t xml:space="preserve">ΚΔΟΣΗΣ ΕΝΤΑΛΜΑΤΩΝ ΠΡΟΝΟΜΙΑΚΗΣ ΦΥΣΕΩΣ) ΔΙΑΔΙΚΑΣΤΙΚΟ ΚΑΝΟΝΙΣΜΟ ΤΟΥ </w:t>
      </w:r>
      <w:r w:rsidRPr="0074343B">
        <w:rPr>
          <w:rFonts w:ascii="Bookman Old Style" w:eastAsia="Courier New" w:hAnsi="Bookman Old Style"/>
          <w:color w:val="000000"/>
          <w:spacing w:val="-6"/>
          <w:sz w:val="28"/>
          <w:szCs w:val="28"/>
          <w:lang w:val="el-GR"/>
        </w:rPr>
        <w:t>2018</w:t>
      </w:r>
    </w:p>
    <w:p w14:paraId="45D36A76" w14:textId="77777777" w:rsidR="00896675" w:rsidRDefault="00896675" w:rsidP="00896675">
      <w:pPr>
        <w:spacing w:before="241"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7B78F5E1" w14:textId="22A0A564" w:rsidR="00896675" w:rsidRPr="0074343B" w:rsidRDefault="00896675" w:rsidP="00896675">
      <w:pPr>
        <w:tabs>
          <w:tab w:val="right" w:pos="9144"/>
        </w:tabs>
        <w:spacing w:before="246" w:after="240" w:line="276" w:lineRule="auto"/>
        <w:ind w:right="-23"/>
        <w:jc w:val="both"/>
        <w:textAlignment w:val="baseline"/>
        <w:rPr>
          <w:rFonts w:ascii="Bookman Old Style" w:eastAsia="Arial" w:hAnsi="Bookman Old Style"/>
          <w:color w:val="000000"/>
          <w:spacing w:val="-1"/>
          <w:sz w:val="28"/>
          <w:szCs w:val="28"/>
          <w:lang w:val="el-GR"/>
        </w:rPr>
      </w:pPr>
      <w:r w:rsidRPr="0074343B">
        <w:rPr>
          <w:rFonts w:ascii="Bookman Old Style" w:eastAsia="Arial" w:hAnsi="Bookman Old Style"/>
          <w:color w:val="000000"/>
          <w:sz w:val="28"/>
          <w:szCs w:val="28"/>
          <w:lang w:val="el-GR"/>
        </w:rPr>
        <w:t>ΑΝΑΦΟΡΙΚΑ ΜΕ ΤΗΝ ΑΙΤΗΣΗ Τ</w:t>
      </w:r>
      <w:r>
        <w:rPr>
          <w:rFonts w:ascii="Bookman Old Style" w:eastAsia="Arial" w:hAnsi="Bookman Old Style"/>
          <w:color w:val="000000"/>
          <w:sz w:val="28"/>
          <w:szCs w:val="28"/>
          <w:lang w:val="el-GR"/>
        </w:rPr>
        <w:t>Ο</w:t>
      </w:r>
      <w:r w:rsidRPr="0074343B">
        <w:rPr>
          <w:rFonts w:ascii="Bookman Old Style" w:eastAsia="Arial" w:hAnsi="Bookman Old Style"/>
          <w:color w:val="000000"/>
          <w:sz w:val="28"/>
          <w:szCs w:val="28"/>
          <w:lang w:val="el-GR"/>
        </w:rPr>
        <w:t>Υ</w:t>
      </w:r>
      <w:r>
        <w:rPr>
          <w:rFonts w:ascii="Bookman Old Style" w:eastAsia="Arial" w:hAnsi="Bookman Old Style"/>
          <w:color w:val="000000"/>
          <w:sz w:val="28"/>
          <w:szCs w:val="28"/>
          <w:lang w:val="el-GR"/>
        </w:rPr>
        <w:t xml:space="preserve"> Μ</w:t>
      </w:r>
      <w:r w:rsidR="00315840">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Ρ</w:t>
      </w:r>
      <w:r w:rsidR="00315840">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ΕΚ ΛΕΜΕΣΟΥ ΓΙΑ </w:t>
      </w:r>
      <w:r w:rsidRPr="0074343B">
        <w:rPr>
          <w:rFonts w:ascii="Bookman Old Style" w:eastAsia="Arial" w:hAnsi="Bookman Old Style"/>
          <w:color w:val="000000"/>
          <w:sz w:val="28"/>
          <w:szCs w:val="28"/>
          <w:lang w:val="el-GR"/>
        </w:rPr>
        <w:t>ΑΔΕΙΑ ΓΙΑ ΤΗΝ</w:t>
      </w:r>
      <w:r>
        <w:rPr>
          <w:rFonts w:ascii="Bookman Old Style" w:eastAsia="Arial" w:hAnsi="Bookman Old Style"/>
          <w:color w:val="000000"/>
          <w:sz w:val="28"/>
          <w:szCs w:val="28"/>
          <w:lang w:val="el-GR"/>
        </w:rPr>
        <w:t xml:space="preserve"> </w:t>
      </w:r>
      <w:r w:rsidRPr="0074343B">
        <w:rPr>
          <w:rFonts w:ascii="Bookman Old Style" w:eastAsia="Arial" w:hAnsi="Bookman Old Style"/>
          <w:color w:val="000000"/>
          <w:spacing w:val="-1"/>
          <w:sz w:val="28"/>
          <w:szCs w:val="28"/>
          <w:lang w:val="el-GR"/>
        </w:rPr>
        <w:t xml:space="preserve">ΚΑΤΑΧΩΡΗΣΗ ΑΙΤΗΣΗΣ ΓΙΑ ΤΗΝ ΕΚΔΟΣΗ ΕΝΤΑΛΜΑΤΟΣ </w:t>
      </w:r>
      <w:r w:rsidRPr="0074343B">
        <w:rPr>
          <w:rFonts w:ascii="Bookman Old Style" w:eastAsia="Arial" w:hAnsi="Bookman Old Style"/>
          <w:color w:val="000000"/>
          <w:spacing w:val="-1"/>
          <w:sz w:val="28"/>
          <w:szCs w:val="28"/>
        </w:rPr>
        <w:t>CERTIORARI</w:t>
      </w:r>
      <w:r w:rsidRPr="0074343B">
        <w:rPr>
          <w:rFonts w:ascii="Bookman Old Style" w:eastAsia="Arial" w:hAnsi="Bookman Old Style"/>
          <w:color w:val="000000"/>
          <w:spacing w:val="-1"/>
          <w:sz w:val="28"/>
          <w:szCs w:val="28"/>
          <w:lang w:val="el-GR"/>
        </w:rPr>
        <w:t xml:space="preserve"> </w:t>
      </w:r>
    </w:p>
    <w:p w14:paraId="6A7DBA10" w14:textId="77777777" w:rsidR="00896675" w:rsidRDefault="00896675" w:rsidP="00896675">
      <w:pPr>
        <w:spacing w:before="277" w:line="257" w:lineRule="exact"/>
        <w:ind w:right="-23"/>
        <w:jc w:val="center"/>
        <w:textAlignment w:val="baseline"/>
        <w:rPr>
          <w:rFonts w:ascii="Bookman Old Style" w:eastAsia="Arial" w:hAnsi="Bookman Old Style"/>
          <w:color w:val="000000"/>
          <w:spacing w:val="24"/>
          <w:sz w:val="28"/>
          <w:szCs w:val="28"/>
          <w:lang w:val="el-GR"/>
        </w:rPr>
      </w:pPr>
      <w:r w:rsidRPr="0074343B">
        <w:rPr>
          <w:rFonts w:ascii="Bookman Old Style" w:eastAsia="Arial" w:hAnsi="Bookman Old Style"/>
          <w:color w:val="000000"/>
          <w:spacing w:val="24"/>
          <w:sz w:val="28"/>
          <w:szCs w:val="28"/>
          <w:lang w:val="el-GR"/>
        </w:rPr>
        <w:t>ΚΑΙ</w:t>
      </w:r>
    </w:p>
    <w:p w14:paraId="6B09A332" w14:textId="0ED4288B" w:rsidR="00896675" w:rsidRDefault="00896675" w:rsidP="00896675">
      <w:pPr>
        <w:spacing w:before="250" w:line="276" w:lineRule="auto"/>
        <w:ind w:right="-23"/>
        <w:jc w:val="both"/>
        <w:textAlignment w:val="baseline"/>
        <w:rPr>
          <w:rFonts w:ascii="Bookman Old Style" w:eastAsia="Arial" w:hAnsi="Bookman Old Style"/>
          <w:color w:val="000000"/>
          <w:spacing w:val="-4"/>
          <w:sz w:val="28"/>
          <w:szCs w:val="28"/>
          <w:lang w:val="el-GR"/>
        </w:rPr>
      </w:pPr>
      <w:r w:rsidRPr="0074343B">
        <w:rPr>
          <w:rFonts w:ascii="Bookman Old Style" w:eastAsia="Arial" w:hAnsi="Bookman Old Style"/>
          <w:color w:val="000000"/>
          <w:spacing w:val="-4"/>
          <w:sz w:val="28"/>
          <w:szCs w:val="28"/>
          <w:lang w:val="el-GR"/>
        </w:rPr>
        <w:t xml:space="preserve">ΑΝΑΦΟΡΙΚΑ ΜΕ </w:t>
      </w:r>
      <w:r>
        <w:rPr>
          <w:rFonts w:ascii="Bookman Old Style" w:eastAsia="Arial" w:hAnsi="Bookman Old Style"/>
          <w:color w:val="000000"/>
          <w:spacing w:val="-4"/>
          <w:sz w:val="28"/>
          <w:szCs w:val="28"/>
          <w:lang w:val="el-GR"/>
        </w:rPr>
        <w:t>ΤΟ ΕΝΤΑΛΜΑ ΕΡΕΥΝΑΣ ΗΜΕΡΟΜΗΝΙΑΣ 19/09/23, ΠΟΥ ΕΞΕΔΟΘΗ ΑΠΟ ΤΟ ΕΠΑΡΧΙΑΚΟ ΔΙΚΑΣΤΗΡΙΟ ΛΕΥΚΩΣΙΑΣ, ΓΙΑ ΕΡΕΥΝΑ ΤΗΣ ΛΥΟΜΕΝΗΣ ΟΙΚΙΑΣ ΣΤΗ ΛΕΜΕΣΟ, ΔΥΝΑΜΕΙ ΤΩΝ ΑΡΘΡΩΝ 27 ΚΑΙ 28 ΤΟΥ ΠΕΡΙ ΠΟΙΝΙΚΗΣ ΔΙΚΟΝΟΜΙΑΣ ΝΟΜΟΥ ΚΑΙ ΤΟΥ ΑΡΘΡΟΥ 29(3) ΤΟΥ ΠΕΡΙ ΝΑΡΚΩΤΙΚΩΝ ΦΑΡΜΑΚΩΝ ΚΑΙ ΨΥΧΟΤΡΟΠΩΝ ΟΥΣΙΩΝ Ν</w:t>
      </w:r>
      <w:r w:rsidR="0034356C">
        <w:rPr>
          <w:rFonts w:ascii="Bookman Old Style" w:eastAsia="Arial" w:hAnsi="Bookman Old Style"/>
          <w:color w:val="000000"/>
          <w:spacing w:val="-4"/>
          <w:sz w:val="28"/>
          <w:szCs w:val="28"/>
        </w:rPr>
        <w:t>O</w:t>
      </w:r>
      <w:r>
        <w:rPr>
          <w:rFonts w:ascii="Bookman Old Style" w:eastAsia="Arial" w:hAnsi="Bookman Old Style"/>
          <w:color w:val="000000"/>
          <w:spacing w:val="-4"/>
          <w:sz w:val="28"/>
          <w:szCs w:val="28"/>
          <w:lang w:val="el-GR"/>
        </w:rPr>
        <w:t>ΜΟΥ (Ν.29/77).</w:t>
      </w:r>
    </w:p>
    <w:p w14:paraId="634DE01C" w14:textId="77777777" w:rsidR="00896675" w:rsidRDefault="00896675" w:rsidP="00896675">
      <w:pPr>
        <w:tabs>
          <w:tab w:val="left" w:pos="567"/>
        </w:tabs>
        <w:ind w:left="567"/>
        <w:rPr>
          <w:rFonts w:ascii="Bookman Old Style" w:hAnsi="Bookman Old Style" w:cstheme="majorBidi"/>
          <w:i/>
          <w:iCs/>
          <w:sz w:val="28"/>
          <w:szCs w:val="28"/>
          <w:lang w:val="el-GR"/>
        </w:rPr>
      </w:pPr>
    </w:p>
    <w:p w14:paraId="0E7455E8" w14:textId="77777777" w:rsidR="0034356C" w:rsidRDefault="0034356C" w:rsidP="00896675">
      <w:pPr>
        <w:tabs>
          <w:tab w:val="left" w:pos="567"/>
        </w:tabs>
        <w:ind w:left="567"/>
        <w:rPr>
          <w:rFonts w:ascii="Bookman Old Style" w:hAnsi="Bookman Old Style" w:cstheme="majorBidi"/>
          <w:i/>
          <w:iCs/>
          <w:sz w:val="28"/>
          <w:szCs w:val="28"/>
          <w:lang w:val="el-GR"/>
        </w:rPr>
      </w:pPr>
    </w:p>
    <w:p w14:paraId="31CD323F" w14:textId="77777777" w:rsidR="0034356C" w:rsidRDefault="0034356C" w:rsidP="00896675">
      <w:pPr>
        <w:tabs>
          <w:tab w:val="left" w:pos="567"/>
        </w:tabs>
        <w:ind w:left="567"/>
        <w:rPr>
          <w:rFonts w:ascii="Bookman Old Style" w:hAnsi="Bookman Old Style" w:cstheme="majorBidi"/>
          <w:i/>
          <w:iCs/>
          <w:sz w:val="28"/>
          <w:szCs w:val="28"/>
          <w:lang w:val="el-GR"/>
        </w:rPr>
      </w:pPr>
    </w:p>
    <w:p w14:paraId="5BA79BF4" w14:textId="3834F954" w:rsidR="00896675" w:rsidRPr="00091332" w:rsidRDefault="00896675" w:rsidP="00896675">
      <w:pPr>
        <w:tabs>
          <w:tab w:val="left" w:pos="567"/>
        </w:tabs>
        <w:ind w:left="567"/>
        <w:rPr>
          <w:rFonts w:ascii="Bookman Old Style" w:hAnsi="Bookman Old Style" w:cstheme="majorBidi"/>
          <w:sz w:val="28"/>
          <w:szCs w:val="28"/>
          <w:lang w:val="el-GR"/>
        </w:rPr>
      </w:pPr>
      <w:r>
        <w:rPr>
          <w:rFonts w:ascii="Bookman Old Style" w:hAnsi="Bookman Old Style" w:cstheme="majorBidi"/>
          <w:i/>
          <w:iCs/>
          <w:sz w:val="28"/>
          <w:szCs w:val="28"/>
          <w:lang w:val="el-GR"/>
        </w:rPr>
        <w:lastRenderedPageBreak/>
        <w:t xml:space="preserve">Α. Χρίστου μαζί με Ν. </w:t>
      </w:r>
      <w:proofErr w:type="spellStart"/>
      <w:r>
        <w:rPr>
          <w:rFonts w:ascii="Bookman Old Style" w:hAnsi="Bookman Old Style" w:cstheme="majorBidi"/>
          <w:i/>
          <w:iCs/>
          <w:sz w:val="28"/>
          <w:szCs w:val="28"/>
          <w:lang w:val="el-GR"/>
        </w:rPr>
        <w:t>Ζένιου</w:t>
      </w:r>
      <w:proofErr w:type="spellEnd"/>
      <w:r>
        <w:rPr>
          <w:rFonts w:ascii="Bookman Old Style" w:hAnsi="Bookman Old Style" w:cstheme="majorBidi"/>
          <w:i/>
          <w:iCs/>
          <w:sz w:val="28"/>
          <w:szCs w:val="28"/>
          <w:lang w:val="el-GR"/>
        </w:rPr>
        <w:t xml:space="preserve"> και Μ. </w:t>
      </w:r>
      <w:proofErr w:type="spellStart"/>
      <w:r>
        <w:rPr>
          <w:rFonts w:ascii="Bookman Old Style" w:hAnsi="Bookman Old Style" w:cstheme="majorBidi"/>
          <w:i/>
          <w:iCs/>
          <w:sz w:val="28"/>
          <w:szCs w:val="28"/>
          <w:lang w:val="el-GR"/>
        </w:rPr>
        <w:t>Καζάκο</w:t>
      </w:r>
      <w:proofErr w:type="spellEnd"/>
      <w:r>
        <w:rPr>
          <w:rFonts w:ascii="Bookman Old Style" w:hAnsi="Bookman Old Style" w:cstheme="majorBidi"/>
          <w:i/>
          <w:iCs/>
          <w:sz w:val="28"/>
          <w:szCs w:val="28"/>
          <w:lang w:val="el-GR"/>
        </w:rPr>
        <w:t>, για Α. Χρίστου &amp; Συνεργάτες Δ.Ε.Π.Ε.</w:t>
      </w:r>
      <w:r>
        <w:rPr>
          <w:rFonts w:ascii="Bookman Old Style" w:hAnsi="Bookman Old Style" w:cstheme="majorBidi"/>
          <w:sz w:val="28"/>
          <w:szCs w:val="28"/>
          <w:lang w:val="el-GR"/>
        </w:rPr>
        <w:t>, για τον Αιτητή.</w:t>
      </w:r>
    </w:p>
    <w:p w14:paraId="4816D6ED" w14:textId="77777777" w:rsidR="00896675" w:rsidRDefault="00896675" w:rsidP="00896675">
      <w:pPr>
        <w:tabs>
          <w:tab w:val="left" w:pos="567"/>
        </w:tabs>
        <w:ind w:left="567"/>
        <w:rPr>
          <w:rFonts w:ascii="Bookman Old Style" w:hAnsi="Bookman Old Style" w:cstheme="majorBidi"/>
          <w:sz w:val="28"/>
          <w:szCs w:val="28"/>
          <w:lang w:val="el-GR"/>
        </w:rPr>
      </w:pPr>
    </w:p>
    <w:p w14:paraId="28520916" w14:textId="77777777" w:rsidR="0034356C" w:rsidRDefault="0034356C" w:rsidP="00896675">
      <w:pPr>
        <w:tabs>
          <w:tab w:val="left" w:pos="567"/>
        </w:tabs>
        <w:ind w:left="567"/>
        <w:rPr>
          <w:rFonts w:ascii="Bookman Old Style" w:hAnsi="Bookman Old Style" w:cstheme="majorBidi"/>
          <w:sz w:val="28"/>
          <w:szCs w:val="28"/>
          <w:lang w:val="el-GR"/>
        </w:rPr>
      </w:pPr>
    </w:p>
    <w:p w14:paraId="44F5464B" w14:textId="77777777" w:rsidR="0034356C" w:rsidRDefault="0034356C" w:rsidP="00896675">
      <w:pPr>
        <w:tabs>
          <w:tab w:val="left" w:pos="567"/>
        </w:tabs>
        <w:ind w:left="567"/>
        <w:rPr>
          <w:rFonts w:ascii="Bookman Old Style" w:hAnsi="Bookman Old Style" w:cstheme="majorBidi"/>
          <w:sz w:val="28"/>
          <w:szCs w:val="28"/>
          <w:lang w:val="el-GR"/>
        </w:rPr>
      </w:pPr>
    </w:p>
    <w:p w14:paraId="340F12B1" w14:textId="77777777" w:rsidR="00896675" w:rsidRDefault="00896675" w:rsidP="00896675">
      <w:pPr>
        <w:jc w:val="center"/>
        <w:rPr>
          <w:rFonts w:ascii="Bookman Old Style" w:hAnsi="Bookman Old Style" w:cstheme="majorBidi"/>
          <w:b/>
          <w:bCs/>
          <w:sz w:val="28"/>
          <w:szCs w:val="28"/>
          <w:u w:val="single"/>
          <w:lang w:val="el-GR"/>
        </w:rPr>
      </w:pPr>
      <w:r>
        <w:rPr>
          <w:rFonts w:ascii="Bookman Old Style" w:hAnsi="Bookman Old Style" w:cstheme="majorBidi"/>
          <w:b/>
          <w:bCs/>
          <w:sz w:val="28"/>
          <w:szCs w:val="28"/>
          <w:u w:val="single"/>
          <w:lang w:val="el-GR"/>
        </w:rPr>
        <w:t>Α Π Ο Φ Α Σ Η</w:t>
      </w:r>
    </w:p>
    <w:p w14:paraId="414CD922" w14:textId="77777777" w:rsidR="00896675" w:rsidRPr="00091332" w:rsidRDefault="00896675" w:rsidP="00896675">
      <w:pPr>
        <w:jc w:val="center"/>
        <w:rPr>
          <w:rFonts w:ascii="Bookman Old Style" w:hAnsi="Bookman Old Style" w:cstheme="majorBidi"/>
          <w:sz w:val="24"/>
          <w:szCs w:val="24"/>
          <w:lang w:val="el-GR"/>
        </w:rPr>
      </w:pPr>
      <w:r w:rsidRPr="00091332">
        <w:rPr>
          <w:rFonts w:ascii="Bookman Old Style" w:hAnsi="Bookman Old Style" w:cstheme="majorBidi"/>
          <w:sz w:val="24"/>
          <w:szCs w:val="24"/>
          <w:lang w:val="el-GR"/>
        </w:rPr>
        <w:t>(</w:t>
      </w:r>
      <w:r>
        <w:rPr>
          <w:rFonts w:ascii="Bookman Old Style" w:hAnsi="Bookman Old Style" w:cstheme="majorBidi"/>
          <w:i/>
          <w:iCs/>
          <w:sz w:val="24"/>
          <w:szCs w:val="24"/>
          <w:lang w:val="el-GR"/>
        </w:rPr>
        <w:t>Απευθείας από την Έδρα</w:t>
      </w:r>
      <w:r w:rsidRPr="00091332">
        <w:rPr>
          <w:rFonts w:ascii="Bookman Old Style" w:hAnsi="Bookman Old Style" w:cstheme="majorBidi"/>
          <w:sz w:val="24"/>
          <w:szCs w:val="24"/>
          <w:lang w:val="el-GR"/>
        </w:rPr>
        <w:t>)</w:t>
      </w:r>
    </w:p>
    <w:p w14:paraId="3C32B61C" w14:textId="77777777" w:rsidR="00896675" w:rsidRDefault="00896675" w:rsidP="00896675">
      <w:pPr>
        <w:jc w:val="center"/>
        <w:rPr>
          <w:rFonts w:ascii="Bookman Old Style" w:hAnsi="Bookman Old Style" w:cstheme="majorBidi"/>
          <w:b/>
          <w:bCs/>
          <w:sz w:val="28"/>
          <w:szCs w:val="28"/>
          <w:u w:val="single"/>
          <w:lang w:val="el-GR"/>
        </w:rPr>
      </w:pPr>
    </w:p>
    <w:p w14:paraId="008111F7" w14:textId="77777777" w:rsidR="00896675" w:rsidRDefault="00896675" w:rsidP="00896675">
      <w:pPr>
        <w:tabs>
          <w:tab w:val="left" w:pos="567"/>
        </w:tabs>
        <w:jc w:val="both"/>
        <w:rPr>
          <w:rFonts w:ascii="Bookman Old Style" w:hAnsi="Bookman Old Style" w:cstheme="majorBidi"/>
          <w:b/>
          <w:bCs/>
          <w:sz w:val="28"/>
          <w:szCs w:val="28"/>
          <w:lang w:val="el-GR"/>
        </w:rPr>
      </w:pPr>
      <w:r>
        <w:rPr>
          <w:rFonts w:ascii="Bookman Old Style" w:hAnsi="Bookman Old Style" w:cstheme="majorBidi"/>
          <w:b/>
          <w:bCs/>
          <w:sz w:val="28"/>
          <w:szCs w:val="28"/>
          <w:lang w:val="el-GR"/>
        </w:rPr>
        <w:tab/>
      </w:r>
    </w:p>
    <w:p w14:paraId="4BB1BDCA" w14:textId="7AC4904C" w:rsidR="005F181E" w:rsidRDefault="00896675" w:rsidP="00896675">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b/>
          <w:bCs/>
          <w:sz w:val="28"/>
          <w:szCs w:val="28"/>
          <w:lang w:val="el-GR"/>
        </w:rPr>
        <w:tab/>
        <w:t xml:space="preserve">ΔΑΥΙΔ, Δ.: </w:t>
      </w:r>
      <w:r>
        <w:rPr>
          <w:rFonts w:ascii="Bookman Old Style" w:hAnsi="Bookman Old Style" w:cstheme="majorBidi"/>
          <w:sz w:val="28"/>
          <w:szCs w:val="28"/>
          <w:lang w:val="el-GR"/>
        </w:rPr>
        <w:t xml:space="preserve"> </w:t>
      </w:r>
      <w:r>
        <w:rPr>
          <w:rFonts w:ascii="Bookman Old Style" w:hAnsi="Bookman Old Style" w:cstheme="majorBidi"/>
          <w:sz w:val="28"/>
          <w:szCs w:val="28"/>
        </w:rPr>
        <w:t>M</w:t>
      </w:r>
      <w:r>
        <w:rPr>
          <w:rFonts w:ascii="Bookman Old Style" w:hAnsi="Bookman Old Style" w:cstheme="majorBidi"/>
          <w:sz w:val="28"/>
          <w:szCs w:val="28"/>
          <w:lang w:val="el-GR"/>
        </w:rPr>
        <w:t>ε την παρούσα</w:t>
      </w:r>
      <w:r w:rsidR="00114391">
        <w:rPr>
          <w:rFonts w:ascii="Bookman Old Style" w:hAnsi="Bookman Old Style" w:cstheme="majorBidi"/>
          <w:sz w:val="28"/>
          <w:szCs w:val="28"/>
          <w:lang w:val="el-GR"/>
        </w:rPr>
        <w:t>,</w:t>
      </w:r>
      <w:r>
        <w:rPr>
          <w:rFonts w:ascii="Bookman Old Style" w:hAnsi="Bookman Old Style" w:cstheme="majorBidi"/>
          <w:sz w:val="28"/>
          <w:szCs w:val="28"/>
          <w:lang w:val="el-GR"/>
        </w:rPr>
        <w:t xml:space="preserve"> μονομερώς προωθούμενη αίτηση, επιζητείται από την πλευρά του Αιτητή άδεια για την καταχώριση </w:t>
      </w:r>
      <w:r w:rsidR="00BA0DCA">
        <w:rPr>
          <w:rFonts w:ascii="Bookman Old Style" w:hAnsi="Bookman Old Style" w:cstheme="majorBidi"/>
          <w:sz w:val="28"/>
          <w:szCs w:val="28"/>
          <w:lang w:val="el-GR"/>
        </w:rPr>
        <w:t xml:space="preserve">δια κλήσεως </w:t>
      </w:r>
      <w:r>
        <w:rPr>
          <w:rFonts w:ascii="Bookman Old Style" w:hAnsi="Bookman Old Style" w:cstheme="majorBidi"/>
          <w:sz w:val="28"/>
          <w:szCs w:val="28"/>
          <w:lang w:val="el-GR"/>
        </w:rPr>
        <w:t xml:space="preserve">Αίτησης για την έκδοση προνομιακού εντάλματος </w:t>
      </w:r>
      <w:r>
        <w:rPr>
          <w:rFonts w:ascii="Bookman Old Style" w:hAnsi="Bookman Old Style" w:cstheme="majorBidi"/>
          <w:sz w:val="28"/>
          <w:szCs w:val="28"/>
        </w:rPr>
        <w:t>Certiorari</w:t>
      </w:r>
      <w:r w:rsidRPr="00896675">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προκειμένου να ακυρωθεί το </w:t>
      </w:r>
      <w:r w:rsidR="008C5D19">
        <w:rPr>
          <w:rFonts w:ascii="Bookman Old Style" w:hAnsi="Bookman Old Style" w:cstheme="majorBidi"/>
          <w:sz w:val="28"/>
          <w:szCs w:val="28"/>
          <w:lang w:val="el-GR"/>
        </w:rPr>
        <w:t>Έ</w:t>
      </w:r>
      <w:r>
        <w:rPr>
          <w:rFonts w:ascii="Bookman Old Style" w:hAnsi="Bookman Old Style" w:cstheme="majorBidi"/>
          <w:sz w:val="28"/>
          <w:szCs w:val="28"/>
          <w:lang w:val="el-GR"/>
        </w:rPr>
        <w:t xml:space="preserve">νταλμα </w:t>
      </w:r>
      <w:r w:rsidR="008C5D19">
        <w:rPr>
          <w:rFonts w:ascii="Bookman Old Style" w:hAnsi="Bookman Old Style" w:cstheme="majorBidi"/>
          <w:sz w:val="28"/>
          <w:szCs w:val="28"/>
          <w:lang w:val="el-GR"/>
        </w:rPr>
        <w:t>Έ</w:t>
      </w:r>
      <w:r>
        <w:rPr>
          <w:rFonts w:ascii="Bookman Old Style" w:hAnsi="Bookman Old Style" w:cstheme="majorBidi"/>
          <w:sz w:val="28"/>
          <w:szCs w:val="28"/>
          <w:lang w:val="el-GR"/>
        </w:rPr>
        <w:t>ρευνας, ημερομηνίας 19.</w:t>
      </w:r>
      <w:r w:rsidR="00EF7A21" w:rsidRPr="00EF7A21">
        <w:rPr>
          <w:rFonts w:ascii="Bookman Old Style" w:hAnsi="Bookman Old Style" w:cstheme="majorBidi"/>
          <w:sz w:val="28"/>
          <w:szCs w:val="28"/>
          <w:lang w:val="el-GR"/>
        </w:rPr>
        <w:t>0</w:t>
      </w:r>
      <w:r>
        <w:rPr>
          <w:rFonts w:ascii="Bookman Old Style" w:hAnsi="Bookman Old Style" w:cstheme="majorBidi"/>
          <w:sz w:val="28"/>
          <w:szCs w:val="28"/>
          <w:lang w:val="el-GR"/>
        </w:rPr>
        <w:t>9.2023</w:t>
      </w:r>
      <w:r w:rsidR="008C5D19">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που εκδόθηκε από το Επαρχιακό Δικαστήριο Λευκωσίας. </w:t>
      </w:r>
      <w:r w:rsidR="00EF7A21">
        <w:rPr>
          <w:rFonts w:ascii="Bookman Old Style" w:hAnsi="Bookman Old Style" w:cstheme="majorBidi"/>
          <w:sz w:val="28"/>
          <w:szCs w:val="28"/>
          <w:lang w:val="el-GR"/>
        </w:rPr>
        <w:t xml:space="preserve">Ένταλμα που </w:t>
      </w:r>
      <w:r>
        <w:rPr>
          <w:rFonts w:ascii="Bookman Old Style" w:hAnsi="Bookman Old Style" w:cstheme="majorBidi"/>
          <w:sz w:val="28"/>
          <w:szCs w:val="28"/>
          <w:lang w:val="el-GR"/>
        </w:rPr>
        <w:t xml:space="preserve">εκδόθηκε στη βάση ένορκης δήλωσης του </w:t>
      </w:r>
      <w:proofErr w:type="spellStart"/>
      <w:r>
        <w:rPr>
          <w:rFonts w:ascii="Bookman Old Style" w:hAnsi="Bookman Old Style" w:cstheme="majorBidi"/>
          <w:sz w:val="28"/>
          <w:szCs w:val="28"/>
          <w:lang w:val="el-GR"/>
        </w:rPr>
        <w:t>Αστ</w:t>
      </w:r>
      <w:proofErr w:type="spellEnd"/>
      <w:r>
        <w:rPr>
          <w:rFonts w:ascii="Bookman Old Style" w:hAnsi="Bookman Old Style" w:cstheme="majorBidi"/>
          <w:sz w:val="28"/>
          <w:szCs w:val="28"/>
          <w:lang w:val="el-GR"/>
        </w:rPr>
        <w:t xml:space="preserve">. 3632 Γ. </w:t>
      </w:r>
      <w:proofErr w:type="spellStart"/>
      <w:r>
        <w:rPr>
          <w:rFonts w:ascii="Bookman Old Style" w:hAnsi="Bookman Old Style" w:cstheme="majorBidi"/>
          <w:sz w:val="28"/>
          <w:szCs w:val="28"/>
          <w:lang w:val="el-GR"/>
        </w:rPr>
        <w:t>Κώστουρου</w:t>
      </w:r>
      <w:proofErr w:type="spellEnd"/>
      <w:r>
        <w:rPr>
          <w:rFonts w:ascii="Bookman Old Style" w:hAnsi="Bookman Old Style" w:cstheme="majorBidi"/>
          <w:sz w:val="28"/>
          <w:szCs w:val="28"/>
          <w:lang w:val="el-GR"/>
        </w:rPr>
        <w:t xml:space="preserve">, της Υπηρεσίας Καταπολέμησης </w:t>
      </w:r>
      <w:r w:rsidR="00114391">
        <w:rPr>
          <w:rFonts w:ascii="Bookman Old Style" w:hAnsi="Bookman Old Style" w:cstheme="majorBidi"/>
          <w:sz w:val="28"/>
          <w:szCs w:val="28"/>
          <w:lang w:val="el-GR"/>
        </w:rPr>
        <w:t>Ναρκωτικών</w:t>
      </w:r>
      <w:r>
        <w:rPr>
          <w:rFonts w:ascii="Bookman Old Style" w:hAnsi="Bookman Old Style" w:cstheme="majorBidi"/>
          <w:sz w:val="28"/>
          <w:szCs w:val="28"/>
          <w:lang w:val="el-GR"/>
        </w:rPr>
        <w:t xml:space="preserve"> (Υ.ΚΑ.Ν.) Λευκωσίας.</w:t>
      </w:r>
    </w:p>
    <w:p w14:paraId="3A15AA33" w14:textId="10968563" w:rsidR="00114391" w:rsidRDefault="00896675" w:rsidP="00835E34">
      <w:pPr>
        <w:tabs>
          <w:tab w:val="left" w:pos="567"/>
        </w:tabs>
        <w:spacing w:before="240" w:line="480" w:lineRule="auto"/>
        <w:jc w:val="both"/>
        <w:rPr>
          <w:rFonts w:ascii="Bookman Old Style" w:eastAsia="Verdana" w:hAnsi="Bookman Old Style"/>
          <w:color w:val="000000"/>
          <w:sz w:val="28"/>
          <w:szCs w:val="28"/>
          <w:lang w:val="el-GR"/>
        </w:rPr>
      </w:pPr>
      <w:r>
        <w:rPr>
          <w:rFonts w:ascii="Bookman Old Style" w:hAnsi="Bookman Old Style" w:cstheme="majorBidi"/>
          <w:sz w:val="28"/>
          <w:szCs w:val="28"/>
          <w:lang w:val="el-GR"/>
        </w:rPr>
        <w:tab/>
      </w:r>
      <w:r w:rsidR="00114391">
        <w:rPr>
          <w:rFonts w:ascii="Bookman Old Style" w:eastAsia="Verdana" w:hAnsi="Bookman Old Style"/>
          <w:color w:val="000000"/>
          <w:sz w:val="28"/>
          <w:szCs w:val="28"/>
          <w:lang w:val="el-GR"/>
        </w:rPr>
        <w:t xml:space="preserve">Ως προτάσσεται στη σχετική Έκθεση που </w:t>
      </w:r>
      <w:r w:rsidR="00EF7A21">
        <w:rPr>
          <w:rFonts w:ascii="Bookman Old Style" w:eastAsia="Verdana" w:hAnsi="Bookman Old Style"/>
          <w:color w:val="000000"/>
          <w:sz w:val="28"/>
          <w:szCs w:val="28"/>
          <w:lang w:val="el-GR"/>
        </w:rPr>
        <w:t xml:space="preserve">μαζί με ένορκη δήλωση του Αιτητή </w:t>
      </w:r>
      <w:r w:rsidR="00114391">
        <w:rPr>
          <w:rFonts w:ascii="Bookman Old Style" w:eastAsia="Verdana" w:hAnsi="Bookman Old Style"/>
          <w:color w:val="000000"/>
          <w:sz w:val="28"/>
          <w:szCs w:val="28"/>
          <w:lang w:val="el-GR"/>
        </w:rPr>
        <w:t>συνοδεύ</w:t>
      </w:r>
      <w:r w:rsidR="00EF7A21">
        <w:rPr>
          <w:rFonts w:ascii="Bookman Old Style" w:eastAsia="Verdana" w:hAnsi="Bookman Old Style"/>
          <w:color w:val="000000"/>
          <w:sz w:val="28"/>
          <w:szCs w:val="28"/>
          <w:lang w:val="el-GR"/>
        </w:rPr>
        <w:t xml:space="preserve">ουν </w:t>
      </w:r>
      <w:r w:rsidR="00114391">
        <w:rPr>
          <w:rFonts w:ascii="Bookman Old Style" w:eastAsia="Verdana" w:hAnsi="Bookman Old Style"/>
          <w:color w:val="000000"/>
          <w:sz w:val="28"/>
          <w:szCs w:val="28"/>
          <w:lang w:val="el-GR"/>
        </w:rPr>
        <w:t xml:space="preserve">την υπό συζήτηση αίτηση, δεν στοιχειοθετούνται οι προϋποθέσεις της ύπαρξης εύλογης υπόνοιας για την έκδοση του προσβαλλόμενου εντάλματος έρευνας ή/και αυτή δεν ήταν αναγκαία ή αποτελεί δυσανάλογο μέτρο σε βάρος του Αιτητή. Ειδικότερα, προκρίνεται πως δεν υπήρχε μαρτυρία που θα μπορούσε να καταδείξει την ύπαρξη εύλογης υπόνοιας να πιστεύεται ότι στη λυόμενη οικία που φέρεται ότι ο Αιτητής διέμενε, υπήρχε το </w:t>
      </w:r>
      <w:r w:rsidR="00114391">
        <w:rPr>
          <w:rFonts w:ascii="Bookman Old Style" w:eastAsia="Verdana" w:hAnsi="Bookman Old Style"/>
          <w:color w:val="000000"/>
          <w:sz w:val="28"/>
          <w:szCs w:val="28"/>
          <w:lang w:val="el-GR"/>
        </w:rPr>
        <w:lastRenderedPageBreak/>
        <w:t xml:space="preserve">οτιδήποτε για το οποίο γίνεται λόγος στο εγκαλούμενο </w:t>
      </w:r>
      <w:r w:rsidR="00B5110E">
        <w:rPr>
          <w:rFonts w:ascii="Bookman Old Style" w:eastAsia="Verdana" w:hAnsi="Bookman Old Style"/>
          <w:color w:val="000000"/>
          <w:sz w:val="28"/>
          <w:szCs w:val="28"/>
          <w:lang w:val="el-GR"/>
        </w:rPr>
        <w:t>Έ</w:t>
      </w:r>
      <w:r w:rsidR="00114391">
        <w:rPr>
          <w:rFonts w:ascii="Bookman Old Style" w:eastAsia="Verdana" w:hAnsi="Bookman Old Style"/>
          <w:color w:val="000000"/>
          <w:sz w:val="28"/>
          <w:szCs w:val="28"/>
          <w:lang w:val="el-GR"/>
        </w:rPr>
        <w:t xml:space="preserve">νταλμα </w:t>
      </w:r>
      <w:r w:rsidR="00B5110E">
        <w:rPr>
          <w:rFonts w:ascii="Bookman Old Style" w:eastAsia="Verdana" w:hAnsi="Bookman Old Style"/>
          <w:color w:val="000000"/>
          <w:sz w:val="28"/>
          <w:szCs w:val="28"/>
          <w:lang w:val="el-GR"/>
        </w:rPr>
        <w:t>Έ</w:t>
      </w:r>
      <w:r w:rsidR="00114391">
        <w:rPr>
          <w:rFonts w:ascii="Bookman Old Style" w:eastAsia="Verdana" w:hAnsi="Bookman Old Style"/>
          <w:color w:val="000000"/>
          <w:sz w:val="28"/>
          <w:szCs w:val="28"/>
          <w:lang w:val="el-GR"/>
        </w:rPr>
        <w:t>ρευνας. Η φερόμενη ανεύρεση ναρκωτικών</w:t>
      </w:r>
      <w:r w:rsidR="00B5110E">
        <w:rPr>
          <w:rFonts w:ascii="Bookman Old Style" w:eastAsia="Verdana" w:hAnsi="Bookman Old Style"/>
          <w:color w:val="000000"/>
          <w:sz w:val="28"/>
          <w:szCs w:val="28"/>
          <w:lang w:val="el-GR"/>
        </w:rPr>
        <w:t xml:space="preserve"> στο ενοικιαζόμενο όχημα που οδηγούσε</w:t>
      </w:r>
      <w:r w:rsidR="00EF7A21">
        <w:rPr>
          <w:rFonts w:ascii="Bookman Old Style" w:eastAsia="Verdana" w:hAnsi="Bookman Old Style"/>
          <w:color w:val="000000"/>
          <w:sz w:val="28"/>
          <w:szCs w:val="28"/>
          <w:lang w:val="el-GR"/>
        </w:rPr>
        <w:t xml:space="preserve"> ο Αιτητής</w:t>
      </w:r>
      <w:r w:rsidR="00114391">
        <w:rPr>
          <w:rFonts w:ascii="Bookman Old Style" w:eastAsia="Verdana" w:hAnsi="Bookman Old Style"/>
          <w:color w:val="000000"/>
          <w:sz w:val="28"/>
          <w:szCs w:val="28"/>
          <w:lang w:val="el-GR"/>
        </w:rPr>
        <w:t xml:space="preserve">, προκρίνεται, έλαβε χώρα αφού ο </w:t>
      </w:r>
      <w:r w:rsidR="00EF7A21">
        <w:rPr>
          <w:rFonts w:ascii="Bookman Old Style" w:eastAsia="Verdana" w:hAnsi="Bookman Old Style"/>
          <w:color w:val="000000"/>
          <w:sz w:val="28"/>
          <w:szCs w:val="28"/>
          <w:lang w:val="el-GR"/>
        </w:rPr>
        <w:t>τελευταίος,</w:t>
      </w:r>
      <w:r w:rsidR="00B5110E">
        <w:rPr>
          <w:rFonts w:ascii="Bookman Old Style" w:eastAsia="Verdana" w:hAnsi="Bookman Old Style"/>
          <w:color w:val="000000"/>
          <w:sz w:val="28"/>
          <w:szCs w:val="28"/>
          <w:lang w:val="el-GR"/>
        </w:rPr>
        <w:t xml:space="preserve"> κατόπιν παρακολούθησης</w:t>
      </w:r>
      <w:r w:rsidR="00EF7A21">
        <w:rPr>
          <w:rFonts w:ascii="Bookman Old Style" w:eastAsia="Verdana" w:hAnsi="Bookman Old Style"/>
          <w:color w:val="000000"/>
          <w:sz w:val="28"/>
          <w:szCs w:val="28"/>
          <w:lang w:val="el-GR"/>
        </w:rPr>
        <w:t>,</w:t>
      </w:r>
      <w:r w:rsidR="00B5110E">
        <w:rPr>
          <w:rFonts w:ascii="Bookman Old Style" w:eastAsia="Verdana" w:hAnsi="Bookman Old Style"/>
          <w:color w:val="000000"/>
          <w:sz w:val="28"/>
          <w:szCs w:val="28"/>
          <w:lang w:val="el-GR"/>
        </w:rPr>
        <w:t xml:space="preserve"> εθεάθη  να «έρχεται» στην ως άνω οικία και να αναχωρεί μετά από κάποια λεπτά, ενώ στη συνέχεια </w:t>
      </w:r>
      <w:r w:rsidR="00114391">
        <w:rPr>
          <w:rFonts w:ascii="Bookman Old Style" w:eastAsia="Verdana" w:hAnsi="Bookman Old Style"/>
          <w:color w:val="000000"/>
          <w:sz w:val="28"/>
          <w:szCs w:val="28"/>
          <w:lang w:val="el-GR"/>
        </w:rPr>
        <w:t xml:space="preserve">φέρεται να μετέβη σε κάποιο κοιμητήριο </w:t>
      </w:r>
      <w:r w:rsidR="00B5110E">
        <w:rPr>
          <w:rFonts w:ascii="Bookman Old Style" w:eastAsia="Verdana" w:hAnsi="Bookman Old Style"/>
          <w:color w:val="000000"/>
          <w:sz w:val="28"/>
          <w:szCs w:val="28"/>
          <w:lang w:val="el-GR"/>
        </w:rPr>
        <w:t xml:space="preserve">όπου </w:t>
      </w:r>
      <w:r w:rsidR="00114391">
        <w:rPr>
          <w:rFonts w:ascii="Bookman Old Style" w:eastAsia="Verdana" w:hAnsi="Bookman Old Style"/>
          <w:color w:val="000000"/>
          <w:sz w:val="28"/>
          <w:szCs w:val="28"/>
          <w:lang w:val="el-GR"/>
        </w:rPr>
        <w:t xml:space="preserve">κατά τη διάρκεια της </w:t>
      </w:r>
      <w:r w:rsidR="00815FC4">
        <w:rPr>
          <w:rFonts w:ascii="Bookman Old Style" w:eastAsia="Verdana" w:hAnsi="Bookman Old Style"/>
          <w:color w:val="000000"/>
          <w:sz w:val="28"/>
          <w:szCs w:val="28"/>
          <w:lang w:val="el-GR"/>
        </w:rPr>
        <w:t xml:space="preserve">εκεί </w:t>
      </w:r>
      <w:r w:rsidR="00114391">
        <w:rPr>
          <w:rFonts w:ascii="Bookman Old Style" w:eastAsia="Verdana" w:hAnsi="Bookman Old Style"/>
          <w:color w:val="000000"/>
          <w:sz w:val="28"/>
          <w:szCs w:val="28"/>
          <w:lang w:val="el-GR"/>
        </w:rPr>
        <w:t xml:space="preserve">παραμονής του δεν υπήρχε οπτική επαφή με τους αστυνομικούς που παρουσιάζονται να τον παρακολουθούσαν. </w:t>
      </w:r>
      <w:r w:rsidR="00B5110E">
        <w:rPr>
          <w:rFonts w:ascii="Bookman Old Style" w:eastAsia="Verdana" w:hAnsi="Bookman Old Style"/>
          <w:color w:val="000000"/>
          <w:sz w:val="28"/>
          <w:szCs w:val="28"/>
          <w:lang w:val="el-GR"/>
        </w:rPr>
        <w:t>Δ</w:t>
      </w:r>
      <w:r w:rsidR="00114391">
        <w:rPr>
          <w:rFonts w:ascii="Bookman Old Style" w:eastAsia="Verdana" w:hAnsi="Bookman Old Style"/>
          <w:color w:val="000000"/>
          <w:sz w:val="28"/>
          <w:szCs w:val="28"/>
          <w:lang w:val="el-GR"/>
        </w:rPr>
        <w:t>εν υπήρχε οποιαδήποτε άλλη μαρτυρία που να συνδέει τη</w:t>
      </w:r>
      <w:r w:rsidR="00B5110E">
        <w:rPr>
          <w:rFonts w:ascii="Bookman Old Style" w:eastAsia="Verdana" w:hAnsi="Bookman Old Style"/>
          <w:color w:val="000000"/>
          <w:sz w:val="28"/>
          <w:szCs w:val="28"/>
          <w:lang w:val="el-GR"/>
        </w:rPr>
        <w:t xml:space="preserve">ν ως άνω </w:t>
      </w:r>
      <w:r w:rsidR="00114391">
        <w:rPr>
          <w:rFonts w:ascii="Bookman Old Style" w:eastAsia="Verdana" w:hAnsi="Bookman Old Style"/>
          <w:color w:val="000000"/>
          <w:sz w:val="28"/>
          <w:szCs w:val="28"/>
          <w:lang w:val="el-GR"/>
        </w:rPr>
        <w:t xml:space="preserve"> λυόμενη οικία στη Λεμεσό με την ύπαρξη ναρκωτικών ουσιών σε αυτή. Ούτε έχει γίνει οποιαδήποτε σύνδεση μεταξύ της κατ’ ισχυρισμό ανευρεθείσας ποσότητας ναρκωτικών στο αυτοκίνητο, με τ</w:t>
      </w:r>
      <w:r w:rsidR="00815FC4">
        <w:rPr>
          <w:rFonts w:ascii="Bookman Old Style" w:eastAsia="Verdana" w:hAnsi="Bookman Old Style"/>
          <w:color w:val="000000"/>
          <w:sz w:val="28"/>
          <w:szCs w:val="28"/>
          <w:lang w:val="el-GR"/>
        </w:rPr>
        <w:t xml:space="preserve">α ναρκωτικά </w:t>
      </w:r>
      <w:r w:rsidR="00114391">
        <w:rPr>
          <w:rFonts w:ascii="Bookman Old Style" w:eastAsia="Verdana" w:hAnsi="Bookman Old Style"/>
          <w:color w:val="000000"/>
          <w:sz w:val="28"/>
          <w:szCs w:val="28"/>
          <w:lang w:val="el-GR"/>
        </w:rPr>
        <w:t>για τ</w:t>
      </w:r>
      <w:r w:rsidR="00815FC4">
        <w:rPr>
          <w:rFonts w:ascii="Bookman Old Style" w:eastAsia="Verdana" w:hAnsi="Bookman Old Style"/>
          <w:color w:val="000000"/>
          <w:sz w:val="28"/>
          <w:szCs w:val="28"/>
          <w:lang w:val="el-GR"/>
        </w:rPr>
        <w:t>α</w:t>
      </w:r>
      <w:r w:rsidR="00114391">
        <w:rPr>
          <w:rFonts w:ascii="Bookman Old Style" w:eastAsia="Verdana" w:hAnsi="Bookman Old Style"/>
          <w:color w:val="000000"/>
          <w:sz w:val="28"/>
          <w:szCs w:val="28"/>
          <w:lang w:val="el-GR"/>
        </w:rPr>
        <w:t xml:space="preserve"> οποί</w:t>
      </w:r>
      <w:r w:rsidR="00815FC4">
        <w:rPr>
          <w:rFonts w:ascii="Bookman Old Style" w:eastAsia="Verdana" w:hAnsi="Bookman Old Style"/>
          <w:color w:val="000000"/>
          <w:sz w:val="28"/>
          <w:szCs w:val="28"/>
          <w:lang w:val="el-GR"/>
        </w:rPr>
        <w:t>α</w:t>
      </w:r>
      <w:r w:rsidR="00114391">
        <w:rPr>
          <w:rFonts w:ascii="Bookman Old Style" w:eastAsia="Verdana" w:hAnsi="Bookman Old Style"/>
          <w:color w:val="000000"/>
          <w:sz w:val="28"/>
          <w:szCs w:val="28"/>
          <w:lang w:val="el-GR"/>
        </w:rPr>
        <w:t xml:space="preserve"> υπεβλήθη η αίτηση για την έκδοση του εγκαλούμενου εντάλματος. Η συμπερασματική κρίση </w:t>
      </w:r>
      <w:r w:rsidR="00B5110E">
        <w:rPr>
          <w:rFonts w:ascii="Bookman Old Style" w:eastAsia="Verdana" w:hAnsi="Bookman Old Style"/>
          <w:color w:val="000000"/>
          <w:sz w:val="28"/>
          <w:szCs w:val="28"/>
          <w:lang w:val="el-GR"/>
        </w:rPr>
        <w:t xml:space="preserve">της αστυνομίας, </w:t>
      </w:r>
      <w:r w:rsidR="00114391">
        <w:rPr>
          <w:rFonts w:ascii="Bookman Old Style" w:eastAsia="Verdana" w:hAnsi="Bookman Old Style"/>
          <w:color w:val="000000"/>
          <w:sz w:val="28"/>
          <w:szCs w:val="28"/>
          <w:lang w:val="el-GR"/>
        </w:rPr>
        <w:t>περί ύπαρξης ναρκωτικών στην ως άνω οικία</w:t>
      </w:r>
      <w:r w:rsidR="00B5110E">
        <w:rPr>
          <w:rFonts w:ascii="Bookman Old Style" w:eastAsia="Verdana" w:hAnsi="Bookman Old Style"/>
          <w:color w:val="000000"/>
          <w:sz w:val="28"/>
          <w:szCs w:val="28"/>
          <w:lang w:val="el-GR"/>
        </w:rPr>
        <w:t>,</w:t>
      </w:r>
      <w:r w:rsidR="00114391">
        <w:rPr>
          <w:rFonts w:ascii="Bookman Old Style" w:eastAsia="Verdana" w:hAnsi="Bookman Old Style"/>
          <w:color w:val="000000"/>
          <w:sz w:val="28"/>
          <w:szCs w:val="28"/>
          <w:lang w:val="el-GR"/>
        </w:rPr>
        <w:t xml:space="preserve"> προκρίνεται, δεν δικαιολογείται</w:t>
      </w:r>
      <w:r w:rsidR="00204BA1">
        <w:rPr>
          <w:rFonts w:ascii="Bookman Old Style" w:eastAsia="Verdana" w:hAnsi="Bookman Old Style"/>
          <w:color w:val="000000"/>
          <w:sz w:val="28"/>
          <w:szCs w:val="28"/>
          <w:lang w:val="el-GR"/>
        </w:rPr>
        <w:t>.</w:t>
      </w:r>
      <w:r w:rsidR="00114391">
        <w:rPr>
          <w:rFonts w:ascii="Bookman Old Style" w:eastAsia="Verdana" w:hAnsi="Bookman Old Style"/>
          <w:color w:val="000000"/>
          <w:sz w:val="28"/>
          <w:szCs w:val="28"/>
          <w:lang w:val="el-GR"/>
        </w:rPr>
        <w:t xml:space="preserve"> </w:t>
      </w:r>
      <w:r w:rsidR="00815FC4">
        <w:rPr>
          <w:rFonts w:ascii="Bookman Old Style" w:eastAsia="Verdana" w:hAnsi="Bookman Old Style"/>
          <w:color w:val="000000"/>
          <w:sz w:val="28"/>
          <w:szCs w:val="28"/>
          <w:lang w:val="el-GR"/>
        </w:rPr>
        <w:t xml:space="preserve">Άλλωστε, με βάση πάντα τα γεγονότα που τίθενται ενώπιων του, ο Δικαστής θα πρέπει να εξάγει τα δικά του συμπεράσματα για το εύλογο ή μη της υπόνοιας. </w:t>
      </w:r>
      <w:r w:rsidR="00204BA1">
        <w:rPr>
          <w:rFonts w:ascii="Bookman Old Style" w:eastAsia="Verdana" w:hAnsi="Bookman Old Style"/>
          <w:color w:val="000000"/>
          <w:sz w:val="28"/>
          <w:szCs w:val="28"/>
          <w:lang w:val="el-GR"/>
        </w:rPr>
        <w:t xml:space="preserve">Ούτε η </w:t>
      </w:r>
      <w:r w:rsidR="00114391">
        <w:rPr>
          <w:rFonts w:ascii="Bookman Old Style" w:eastAsia="Verdana" w:hAnsi="Bookman Old Style"/>
          <w:color w:val="000000"/>
          <w:sz w:val="28"/>
          <w:szCs w:val="28"/>
          <w:lang w:val="el-GR"/>
        </w:rPr>
        <w:t xml:space="preserve">οποιαδήποτε πληροφορία που ενέπλεκε τον Αιτητή με ναρκωτικά </w:t>
      </w:r>
      <w:r w:rsidR="00204BA1">
        <w:rPr>
          <w:rFonts w:ascii="Bookman Old Style" w:eastAsia="Verdana" w:hAnsi="Bookman Old Style"/>
          <w:color w:val="000000"/>
          <w:sz w:val="28"/>
          <w:szCs w:val="28"/>
          <w:lang w:val="el-GR"/>
        </w:rPr>
        <w:t xml:space="preserve">μπορεί </w:t>
      </w:r>
      <w:r w:rsidR="00114391">
        <w:rPr>
          <w:rFonts w:ascii="Bookman Old Style" w:eastAsia="Verdana" w:hAnsi="Bookman Old Style"/>
          <w:color w:val="000000"/>
          <w:sz w:val="28"/>
          <w:szCs w:val="28"/>
          <w:lang w:val="el-GR"/>
        </w:rPr>
        <w:t xml:space="preserve">να αποτελέσει επαρκές υπόβαθρο για την εξαγωγή οποιουδήποτε συμπεράσματος και να </w:t>
      </w:r>
      <w:r w:rsidR="00815FC4">
        <w:rPr>
          <w:rFonts w:ascii="Bookman Old Style" w:eastAsia="Verdana" w:hAnsi="Bookman Old Style"/>
          <w:color w:val="000000"/>
          <w:sz w:val="28"/>
          <w:szCs w:val="28"/>
          <w:lang w:val="el-GR"/>
        </w:rPr>
        <w:t xml:space="preserve">στοιχειοθετήσει </w:t>
      </w:r>
      <w:r w:rsidR="00114391">
        <w:rPr>
          <w:rFonts w:ascii="Bookman Old Style" w:eastAsia="Verdana" w:hAnsi="Bookman Old Style"/>
          <w:color w:val="000000"/>
          <w:sz w:val="28"/>
          <w:szCs w:val="28"/>
          <w:lang w:val="el-GR"/>
        </w:rPr>
        <w:t xml:space="preserve">την ύπαρξη εύλογης </w:t>
      </w:r>
      <w:r w:rsidR="00114391">
        <w:rPr>
          <w:rFonts w:ascii="Bookman Old Style" w:eastAsia="Verdana" w:hAnsi="Bookman Old Style"/>
          <w:color w:val="000000"/>
          <w:sz w:val="28"/>
          <w:szCs w:val="28"/>
          <w:lang w:val="el-GR"/>
        </w:rPr>
        <w:lastRenderedPageBreak/>
        <w:t xml:space="preserve">υπόνοιας για ναρκωτικές ουσίες στην συγκεκριμένη οικία. Ήταν αναγκαία, επιπρόσθετη και σαφής μαρτυρία </w:t>
      </w:r>
      <w:r w:rsidR="00204BA1">
        <w:rPr>
          <w:rFonts w:ascii="Bookman Old Style" w:eastAsia="Verdana" w:hAnsi="Bookman Old Style"/>
          <w:color w:val="000000"/>
          <w:sz w:val="28"/>
          <w:szCs w:val="28"/>
          <w:lang w:val="el-GR"/>
        </w:rPr>
        <w:t xml:space="preserve">προς τούτο. </w:t>
      </w:r>
      <w:r w:rsidR="00114391">
        <w:rPr>
          <w:rFonts w:ascii="Bookman Old Style" w:eastAsia="Verdana" w:hAnsi="Bookman Old Style"/>
          <w:color w:val="000000"/>
          <w:sz w:val="28"/>
          <w:szCs w:val="28"/>
          <w:lang w:val="el-GR"/>
        </w:rPr>
        <w:t xml:space="preserve">Σε κάθε περίπτωση, </w:t>
      </w:r>
      <w:r w:rsidR="00815FC4">
        <w:rPr>
          <w:rFonts w:ascii="Bookman Old Style" w:eastAsia="Verdana" w:hAnsi="Bookman Old Style"/>
          <w:color w:val="000000"/>
          <w:sz w:val="28"/>
          <w:szCs w:val="28"/>
          <w:lang w:val="el-GR"/>
        </w:rPr>
        <w:t xml:space="preserve">υποδεικνύεται, </w:t>
      </w:r>
      <w:r w:rsidR="00114391">
        <w:rPr>
          <w:rFonts w:ascii="Bookman Old Style" w:eastAsia="Verdana" w:hAnsi="Bookman Old Style"/>
          <w:color w:val="000000"/>
          <w:sz w:val="28"/>
          <w:szCs w:val="28"/>
          <w:lang w:val="el-GR"/>
        </w:rPr>
        <w:t xml:space="preserve">ενώ στην ένορκη δήλωση του </w:t>
      </w:r>
      <w:proofErr w:type="spellStart"/>
      <w:r w:rsidR="00114391">
        <w:rPr>
          <w:rFonts w:ascii="Bookman Old Style" w:eastAsia="Verdana" w:hAnsi="Bookman Old Style"/>
          <w:color w:val="000000"/>
          <w:sz w:val="28"/>
          <w:szCs w:val="28"/>
          <w:lang w:val="el-GR"/>
        </w:rPr>
        <w:t>Αστ</w:t>
      </w:r>
      <w:proofErr w:type="spellEnd"/>
      <w:r w:rsidR="00114391">
        <w:rPr>
          <w:rFonts w:ascii="Bookman Old Style" w:eastAsia="Verdana" w:hAnsi="Bookman Old Style"/>
          <w:color w:val="000000"/>
          <w:sz w:val="28"/>
          <w:szCs w:val="28"/>
          <w:lang w:val="el-GR"/>
        </w:rPr>
        <w:t xml:space="preserve">. 3632 Γ. </w:t>
      </w:r>
      <w:proofErr w:type="spellStart"/>
      <w:r w:rsidR="00114391">
        <w:rPr>
          <w:rFonts w:ascii="Bookman Old Style" w:eastAsia="Verdana" w:hAnsi="Bookman Old Style"/>
          <w:color w:val="000000"/>
          <w:sz w:val="28"/>
          <w:szCs w:val="28"/>
          <w:lang w:val="el-GR"/>
        </w:rPr>
        <w:t>Κώστουρου</w:t>
      </w:r>
      <w:proofErr w:type="spellEnd"/>
      <w:r w:rsidR="00114391">
        <w:rPr>
          <w:rFonts w:ascii="Bookman Old Style" w:eastAsia="Verdana" w:hAnsi="Bookman Old Style"/>
          <w:color w:val="000000"/>
          <w:sz w:val="28"/>
          <w:szCs w:val="28"/>
          <w:lang w:val="el-GR"/>
        </w:rPr>
        <w:t xml:space="preserve"> καταγράφεται κατά τρόπο και γενικό και αόριστο ότι επιζητείται ο εντοπισμός και κατάσχεση «</w:t>
      </w:r>
      <w:r w:rsidR="00114391" w:rsidRPr="00EF7A21">
        <w:rPr>
          <w:rFonts w:ascii="Bookman Old Style" w:eastAsia="Verdana" w:hAnsi="Bookman Old Style"/>
          <w:i/>
          <w:iCs/>
          <w:color w:val="000000"/>
          <w:sz w:val="28"/>
          <w:szCs w:val="28"/>
          <w:lang w:val="el-GR"/>
        </w:rPr>
        <w:t>ποσότητας ναρκωτικών ουσιών και άλλων τεκμηρίων που σχετίζονται με την κατοχή και προμήθεια ναρκωτικών</w:t>
      </w:r>
      <w:r w:rsidR="00114391">
        <w:rPr>
          <w:rFonts w:ascii="Bookman Old Style" w:eastAsia="Verdana" w:hAnsi="Bookman Old Style"/>
          <w:color w:val="000000"/>
          <w:sz w:val="28"/>
          <w:szCs w:val="28"/>
          <w:lang w:val="el-GR"/>
        </w:rPr>
        <w:t xml:space="preserve">» στο εκδοθέν ένταλμα γίνεται αναφορά </w:t>
      </w:r>
      <w:r w:rsidR="0077714D">
        <w:rPr>
          <w:rFonts w:ascii="Bookman Old Style" w:eastAsia="Verdana" w:hAnsi="Bookman Old Style"/>
          <w:color w:val="000000"/>
          <w:sz w:val="28"/>
          <w:szCs w:val="28"/>
          <w:lang w:val="el-GR"/>
        </w:rPr>
        <w:t>«</w:t>
      </w:r>
      <w:r w:rsidR="00114391" w:rsidRPr="00EF7A21">
        <w:rPr>
          <w:rFonts w:ascii="Bookman Old Style" w:eastAsia="Verdana" w:hAnsi="Bookman Old Style"/>
          <w:i/>
          <w:iCs/>
          <w:color w:val="000000"/>
          <w:sz w:val="28"/>
          <w:szCs w:val="28"/>
          <w:lang w:val="el-GR"/>
        </w:rPr>
        <w:t xml:space="preserve">σε </w:t>
      </w:r>
      <w:r w:rsidR="0077714D" w:rsidRPr="00EF7A21">
        <w:rPr>
          <w:rFonts w:ascii="Bookman Old Style" w:eastAsia="Verdana" w:hAnsi="Bookman Old Style"/>
          <w:i/>
          <w:iCs/>
          <w:color w:val="000000"/>
          <w:sz w:val="28"/>
          <w:szCs w:val="28"/>
          <w:lang w:val="el-GR"/>
        </w:rPr>
        <w:t xml:space="preserve">ναρκωτικά, </w:t>
      </w:r>
      <w:r w:rsidR="00114391" w:rsidRPr="00EF7A21">
        <w:rPr>
          <w:rFonts w:ascii="Bookman Old Style" w:eastAsia="Verdana" w:hAnsi="Bookman Old Style"/>
          <w:i/>
          <w:iCs/>
          <w:color w:val="000000"/>
          <w:sz w:val="28"/>
          <w:szCs w:val="28"/>
          <w:lang w:val="el-GR"/>
        </w:rPr>
        <w:t>έγγραφα και ηλεκτρικές συσκευές, όπως κινητά τηλέφωνα και ηλεκτρονικούς υπολογιστές</w:t>
      </w:r>
      <w:r w:rsidR="00114391">
        <w:rPr>
          <w:rFonts w:ascii="Bookman Old Style" w:eastAsia="Verdana" w:hAnsi="Bookman Old Style"/>
          <w:color w:val="000000"/>
          <w:sz w:val="28"/>
          <w:szCs w:val="28"/>
          <w:lang w:val="el-GR"/>
        </w:rPr>
        <w:t>»</w:t>
      </w:r>
      <w:r w:rsidR="00EF7A21">
        <w:rPr>
          <w:rFonts w:ascii="Bookman Old Style" w:eastAsia="Verdana" w:hAnsi="Bookman Old Style"/>
          <w:color w:val="000000"/>
          <w:sz w:val="28"/>
          <w:szCs w:val="28"/>
          <w:lang w:val="el-GR"/>
        </w:rPr>
        <w:t xml:space="preserve">. </w:t>
      </w:r>
      <w:r w:rsidR="00204BA1">
        <w:rPr>
          <w:rFonts w:ascii="Bookman Old Style" w:eastAsia="Verdana" w:hAnsi="Bookman Old Style"/>
          <w:color w:val="000000"/>
          <w:sz w:val="28"/>
          <w:szCs w:val="28"/>
          <w:lang w:val="el-GR"/>
        </w:rPr>
        <w:t>Τ</w:t>
      </w:r>
      <w:r w:rsidR="00114391">
        <w:rPr>
          <w:rFonts w:ascii="Bookman Old Style" w:eastAsia="Verdana" w:hAnsi="Bookman Old Style"/>
          <w:color w:val="000000"/>
          <w:sz w:val="28"/>
          <w:szCs w:val="28"/>
          <w:lang w:val="el-GR"/>
        </w:rPr>
        <w:t xml:space="preserve">ο εγκαλούμενο </w:t>
      </w:r>
      <w:r w:rsidR="00EF7A21">
        <w:rPr>
          <w:rFonts w:ascii="Bookman Old Style" w:eastAsia="Verdana" w:hAnsi="Bookman Old Style"/>
          <w:color w:val="000000"/>
          <w:sz w:val="28"/>
          <w:szCs w:val="28"/>
          <w:lang w:val="el-GR"/>
        </w:rPr>
        <w:t>Έ</w:t>
      </w:r>
      <w:r w:rsidR="00114391">
        <w:rPr>
          <w:rFonts w:ascii="Bookman Old Style" w:eastAsia="Verdana" w:hAnsi="Bookman Old Style"/>
          <w:color w:val="000000"/>
          <w:sz w:val="28"/>
          <w:szCs w:val="28"/>
          <w:lang w:val="el-GR"/>
        </w:rPr>
        <w:t xml:space="preserve">νταλμα, </w:t>
      </w:r>
      <w:r w:rsidR="00204BA1">
        <w:rPr>
          <w:rFonts w:ascii="Bookman Old Style" w:eastAsia="Verdana" w:hAnsi="Bookman Old Style"/>
          <w:color w:val="000000"/>
          <w:sz w:val="28"/>
          <w:szCs w:val="28"/>
          <w:lang w:val="el-GR"/>
        </w:rPr>
        <w:t xml:space="preserve">προκρίνεται, </w:t>
      </w:r>
      <w:r w:rsidR="00114391">
        <w:rPr>
          <w:rFonts w:ascii="Bookman Old Style" w:eastAsia="Verdana" w:hAnsi="Bookman Old Style"/>
          <w:color w:val="000000"/>
          <w:sz w:val="28"/>
          <w:szCs w:val="28"/>
          <w:lang w:val="el-GR"/>
        </w:rPr>
        <w:t>είναι δυσανάλογο προς τον επιδιωκόμενο σκοπό</w:t>
      </w:r>
      <w:r w:rsidR="00204BA1">
        <w:rPr>
          <w:rFonts w:ascii="Bookman Old Style" w:eastAsia="Verdana" w:hAnsi="Bookman Old Style"/>
          <w:color w:val="000000"/>
          <w:sz w:val="28"/>
          <w:szCs w:val="28"/>
          <w:lang w:val="el-GR"/>
        </w:rPr>
        <w:t xml:space="preserve">, παρέχοντας </w:t>
      </w:r>
      <w:r w:rsidR="00114391">
        <w:rPr>
          <w:rFonts w:ascii="Bookman Old Style" w:eastAsia="Verdana" w:hAnsi="Bookman Old Style"/>
          <w:color w:val="000000"/>
          <w:sz w:val="28"/>
          <w:szCs w:val="28"/>
          <w:lang w:val="el-GR"/>
        </w:rPr>
        <w:t xml:space="preserve">ευρείες και ανέλεγκτες εξουσίες στην αστυνομία προς εντοπισμό και κατάσχεση κάθε πράγματος που δυνατό να αποτελούσε τεκμήριο για τη στοιχειοθέτηση των αδικημάτων </w:t>
      </w:r>
      <w:r w:rsidR="0077714D">
        <w:rPr>
          <w:rFonts w:ascii="Bookman Old Style" w:eastAsia="Verdana" w:hAnsi="Bookman Old Style"/>
          <w:color w:val="000000"/>
          <w:sz w:val="28"/>
          <w:szCs w:val="28"/>
          <w:lang w:val="el-GR"/>
        </w:rPr>
        <w:t xml:space="preserve">που </w:t>
      </w:r>
      <w:r w:rsidR="00114391">
        <w:rPr>
          <w:rFonts w:ascii="Bookman Old Style" w:eastAsia="Verdana" w:hAnsi="Bookman Old Style"/>
          <w:color w:val="000000"/>
          <w:sz w:val="28"/>
          <w:szCs w:val="28"/>
          <w:lang w:val="el-GR"/>
        </w:rPr>
        <w:t xml:space="preserve">καταγράφονται </w:t>
      </w:r>
      <w:r w:rsidR="00EF7A21">
        <w:rPr>
          <w:rFonts w:ascii="Bookman Old Style" w:eastAsia="Verdana" w:hAnsi="Bookman Old Style"/>
          <w:color w:val="000000"/>
          <w:sz w:val="28"/>
          <w:szCs w:val="28"/>
          <w:lang w:val="el-GR"/>
        </w:rPr>
        <w:t xml:space="preserve">σε αυτό. </w:t>
      </w:r>
      <w:r w:rsidR="0077714D">
        <w:rPr>
          <w:rFonts w:ascii="Bookman Old Style" w:eastAsia="Verdana" w:hAnsi="Bookman Old Style"/>
          <w:color w:val="000000"/>
          <w:sz w:val="28"/>
          <w:szCs w:val="28"/>
          <w:lang w:val="el-GR"/>
        </w:rPr>
        <w:t xml:space="preserve">Καταληκτικά, προβάλλεται ότι η </w:t>
      </w:r>
      <w:r w:rsidR="00114391">
        <w:rPr>
          <w:rFonts w:ascii="Bookman Old Style" w:eastAsia="Verdana" w:hAnsi="Bookman Old Style"/>
          <w:color w:val="000000"/>
          <w:sz w:val="28"/>
          <w:szCs w:val="28"/>
          <w:lang w:val="el-GR"/>
        </w:rPr>
        <w:t xml:space="preserve">έκδοση του περί ου ο λόγος </w:t>
      </w:r>
      <w:r w:rsidR="0077714D">
        <w:rPr>
          <w:rFonts w:ascii="Bookman Old Style" w:eastAsia="Verdana" w:hAnsi="Bookman Old Style"/>
          <w:color w:val="000000"/>
          <w:sz w:val="28"/>
          <w:szCs w:val="28"/>
          <w:lang w:val="el-GR"/>
        </w:rPr>
        <w:t xml:space="preserve">Εντάλματος Έρευνας </w:t>
      </w:r>
      <w:r w:rsidR="00114391">
        <w:rPr>
          <w:rFonts w:ascii="Bookman Old Style" w:eastAsia="Verdana" w:hAnsi="Bookman Old Style"/>
          <w:color w:val="000000"/>
          <w:sz w:val="28"/>
          <w:szCs w:val="28"/>
          <w:lang w:val="el-GR"/>
        </w:rPr>
        <w:t xml:space="preserve"> παραβιάζει την αρχή της φυσικής δικαιοσύνης και τα Άρθρα 15 </w:t>
      </w:r>
      <w:r w:rsidR="00114391">
        <w:rPr>
          <w:rFonts w:ascii="Bookman Old Style" w:eastAsia="Verdana" w:hAnsi="Bookman Old Style"/>
          <w:i/>
          <w:iCs/>
          <w:color w:val="000000"/>
          <w:sz w:val="28"/>
          <w:szCs w:val="28"/>
          <w:lang w:val="el-GR"/>
        </w:rPr>
        <w:t xml:space="preserve"> </w:t>
      </w:r>
      <w:r w:rsidR="00114391">
        <w:rPr>
          <w:rFonts w:ascii="Bookman Old Style" w:eastAsia="Verdana" w:hAnsi="Bookman Old Style"/>
          <w:color w:val="000000"/>
          <w:sz w:val="28"/>
          <w:szCs w:val="28"/>
          <w:lang w:val="el-GR"/>
        </w:rPr>
        <w:t>και 16 του Συντάγματος ως επίσης το άρθρο 8 της Ευρωπαϊκής Σύμβασης των Δικαιωμάτων του Ανθρώπου.</w:t>
      </w:r>
    </w:p>
    <w:p w14:paraId="0F920653" w14:textId="22CD5C14" w:rsidR="00EE3B45" w:rsidRDefault="00EF7A21" w:rsidP="0077714D">
      <w:pPr>
        <w:tabs>
          <w:tab w:val="left" w:pos="567"/>
        </w:tabs>
        <w:spacing w:before="240" w:line="480" w:lineRule="auto"/>
        <w:jc w:val="both"/>
        <w:rPr>
          <w:rFonts w:ascii="Bookman Old Style" w:eastAsia="Verdana" w:hAnsi="Bookman Old Style"/>
          <w:color w:val="000000"/>
          <w:sz w:val="28"/>
          <w:szCs w:val="28"/>
          <w:lang w:val="el-GR"/>
        </w:rPr>
      </w:pPr>
      <w:r>
        <w:rPr>
          <w:rFonts w:ascii="Bookman Old Style" w:hAnsi="Bookman Old Style" w:cstheme="majorBidi"/>
          <w:sz w:val="28"/>
          <w:szCs w:val="28"/>
          <w:lang w:val="el-GR"/>
        </w:rPr>
        <w:tab/>
      </w:r>
      <w:r w:rsidR="00896675">
        <w:rPr>
          <w:rFonts w:ascii="Bookman Old Style" w:hAnsi="Bookman Old Style" w:cstheme="majorBidi"/>
          <w:sz w:val="28"/>
          <w:szCs w:val="28"/>
          <w:lang w:val="el-GR"/>
        </w:rPr>
        <w:t xml:space="preserve">Πριν από την εξέταση των θέσεων και εισηγήσεων της πλευράς του Αιτητή, κρίνεται αναγκαία η </w:t>
      </w:r>
      <w:r w:rsidR="00043941">
        <w:rPr>
          <w:rFonts w:ascii="Bookman Old Style" w:hAnsi="Bookman Old Style" w:cstheme="majorBidi"/>
          <w:sz w:val="28"/>
          <w:szCs w:val="28"/>
          <w:lang w:val="el-GR"/>
        </w:rPr>
        <w:t xml:space="preserve">υπόμνηση </w:t>
      </w:r>
      <w:r w:rsidR="00896675">
        <w:rPr>
          <w:rFonts w:ascii="Bookman Old Style" w:hAnsi="Bookman Old Style" w:cstheme="majorBidi"/>
          <w:sz w:val="28"/>
          <w:szCs w:val="28"/>
          <w:lang w:val="el-GR"/>
        </w:rPr>
        <w:t xml:space="preserve">των γεγονότων επί των οποίων στηρίχθηκε η αίτηση της αστυνομίας </w:t>
      </w:r>
      <w:r w:rsidR="00A729EC">
        <w:rPr>
          <w:rFonts w:ascii="Bookman Old Style" w:hAnsi="Bookman Old Style" w:cstheme="majorBidi"/>
          <w:sz w:val="28"/>
          <w:szCs w:val="28"/>
          <w:lang w:val="el-GR"/>
        </w:rPr>
        <w:t xml:space="preserve">για την έκδοση του υπό </w:t>
      </w:r>
      <w:r w:rsidR="00A729EC">
        <w:rPr>
          <w:rFonts w:ascii="Bookman Old Style" w:hAnsi="Bookman Old Style" w:cstheme="majorBidi"/>
          <w:sz w:val="28"/>
          <w:szCs w:val="28"/>
          <w:lang w:val="el-GR"/>
        </w:rPr>
        <w:lastRenderedPageBreak/>
        <w:t xml:space="preserve">συζήτηση </w:t>
      </w:r>
      <w:r w:rsidR="0077714D">
        <w:rPr>
          <w:rFonts w:ascii="Bookman Old Style" w:hAnsi="Bookman Old Style" w:cstheme="majorBidi"/>
          <w:sz w:val="28"/>
          <w:szCs w:val="28"/>
          <w:lang w:val="el-GR"/>
        </w:rPr>
        <w:t>Ε</w:t>
      </w:r>
      <w:r w:rsidR="00A729EC">
        <w:rPr>
          <w:rFonts w:ascii="Bookman Old Style" w:hAnsi="Bookman Old Style" w:cstheme="majorBidi"/>
          <w:sz w:val="28"/>
          <w:szCs w:val="28"/>
          <w:lang w:val="el-GR"/>
        </w:rPr>
        <w:t xml:space="preserve">ντάλματος </w:t>
      </w:r>
      <w:r w:rsidR="0077714D">
        <w:rPr>
          <w:rFonts w:ascii="Bookman Old Style" w:hAnsi="Bookman Old Style" w:cstheme="majorBidi"/>
          <w:sz w:val="28"/>
          <w:szCs w:val="28"/>
          <w:lang w:val="el-GR"/>
        </w:rPr>
        <w:t>Έ</w:t>
      </w:r>
      <w:r w:rsidR="00A729EC">
        <w:rPr>
          <w:rFonts w:ascii="Bookman Old Style" w:hAnsi="Bookman Old Style" w:cstheme="majorBidi"/>
          <w:sz w:val="28"/>
          <w:szCs w:val="28"/>
          <w:lang w:val="el-GR"/>
        </w:rPr>
        <w:t>ρευνας</w:t>
      </w:r>
      <w:r w:rsidR="00043941">
        <w:rPr>
          <w:rFonts w:ascii="Bookman Old Style" w:hAnsi="Bookman Old Style" w:cstheme="majorBidi"/>
          <w:sz w:val="28"/>
          <w:szCs w:val="28"/>
          <w:lang w:val="el-GR"/>
        </w:rPr>
        <w:t>,</w:t>
      </w:r>
      <w:r w:rsidR="00A729EC">
        <w:rPr>
          <w:rFonts w:ascii="Bookman Old Style" w:hAnsi="Bookman Old Style" w:cstheme="majorBidi"/>
          <w:sz w:val="28"/>
          <w:szCs w:val="28"/>
          <w:lang w:val="el-GR"/>
        </w:rPr>
        <w:t xml:space="preserve"> όπως αυτά καταγράφονται στην  ένορκη δήλωση του ως άνω αστυφύλακα.</w:t>
      </w:r>
      <w:r w:rsidR="0077714D">
        <w:rPr>
          <w:rFonts w:ascii="Bookman Old Style" w:hAnsi="Bookman Old Style" w:cstheme="majorBidi"/>
          <w:sz w:val="28"/>
          <w:szCs w:val="28"/>
          <w:lang w:val="el-GR"/>
        </w:rPr>
        <w:t xml:space="preserve"> Σύμφωνα λοιπόν </w:t>
      </w:r>
      <w:r w:rsidR="005F7122">
        <w:rPr>
          <w:rFonts w:ascii="Bookman Old Style" w:eastAsia="Verdana" w:hAnsi="Bookman Old Style"/>
          <w:color w:val="000000"/>
          <w:sz w:val="28"/>
          <w:szCs w:val="28"/>
          <w:lang w:val="el-GR"/>
        </w:rPr>
        <w:t>με όσα τέθηκαν στο κατώτερο Δικαστήριο, μετά τη λήψη πρόσφατης πληροφορίας στην Υ</w:t>
      </w:r>
      <w:r w:rsidR="0077714D">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ΚΑ</w:t>
      </w:r>
      <w:r w:rsidR="0077714D">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Ν</w:t>
      </w:r>
      <w:r w:rsidR="0077714D">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ότι ο Αιτητής, ο οποίος διαμένει σε λυόμενη κατοικία στην </w:t>
      </w:r>
      <w:r w:rsidR="0077714D">
        <w:rPr>
          <w:rFonts w:ascii="Bookman Old Style" w:eastAsia="Verdana" w:hAnsi="Bookman Old Style"/>
          <w:color w:val="000000"/>
          <w:sz w:val="28"/>
          <w:szCs w:val="28"/>
          <w:lang w:val="el-GR"/>
        </w:rPr>
        <w:t xml:space="preserve">οδό </w:t>
      </w:r>
      <w:r w:rsidR="00DA218E">
        <w:rPr>
          <w:rFonts w:ascii="Bookman Old Style" w:eastAsia="Verdana" w:hAnsi="Bookman Old Style"/>
          <w:color w:val="000000"/>
          <w:sz w:val="28"/>
          <w:szCs w:val="28"/>
          <w:lang w:val="el-GR"/>
        </w:rPr>
        <w:t>[   ]</w:t>
      </w:r>
      <w:r w:rsidR="0077714D">
        <w:rPr>
          <w:rFonts w:ascii="Bookman Old Style" w:eastAsia="Verdana" w:hAnsi="Bookman Old Style"/>
          <w:color w:val="000000"/>
          <w:sz w:val="28"/>
          <w:szCs w:val="28"/>
          <w:lang w:val="el-GR"/>
        </w:rPr>
        <w:t xml:space="preserve">, στην </w:t>
      </w:r>
      <w:proofErr w:type="spellStart"/>
      <w:r w:rsidR="0077714D">
        <w:rPr>
          <w:rFonts w:ascii="Bookman Old Style" w:eastAsia="Verdana" w:hAnsi="Bookman Old Style"/>
          <w:color w:val="000000"/>
          <w:sz w:val="28"/>
          <w:szCs w:val="28"/>
          <w:lang w:val="el-GR"/>
        </w:rPr>
        <w:t>Παρεκκλησιά</w:t>
      </w:r>
      <w:proofErr w:type="spellEnd"/>
      <w:r w:rsidR="0077714D">
        <w:rPr>
          <w:rFonts w:ascii="Bookman Old Style" w:eastAsia="Verdana" w:hAnsi="Bookman Old Style"/>
          <w:color w:val="000000"/>
          <w:sz w:val="28"/>
          <w:szCs w:val="28"/>
          <w:lang w:val="el-GR"/>
        </w:rPr>
        <w:t xml:space="preserve"> Λεμεσού, </w:t>
      </w:r>
      <w:r w:rsidR="005F7122">
        <w:rPr>
          <w:rFonts w:ascii="Bookman Old Style" w:eastAsia="Verdana" w:hAnsi="Bookman Old Style"/>
          <w:color w:val="000000"/>
          <w:sz w:val="28"/>
          <w:szCs w:val="28"/>
          <w:lang w:val="el-GR"/>
        </w:rPr>
        <w:t xml:space="preserve">ασχολείται με την εμπορία και διακίνηση μεγάλων ποσοτήτων ναρκωτικών, ήτοι κάνναβης και </w:t>
      </w:r>
      <w:r w:rsidR="00E74BC8">
        <w:rPr>
          <w:rFonts w:ascii="Bookman Old Style" w:eastAsia="Verdana" w:hAnsi="Bookman Old Style"/>
          <w:color w:val="000000"/>
          <w:sz w:val="28"/>
          <w:szCs w:val="28"/>
          <w:lang w:val="el-GR"/>
        </w:rPr>
        <w:t>κοκαΐνης</w:t>
      </w:r>
      <w:r w:rsidR="00043941">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η ως άνω κατοικία του τέθηκε υπό διακριτική παρακολούθηση</w:t>
      </w:r>
      <w:r w:rsidR="0077714D">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Στις 19.</w:t>
      </w:r>
      <w:r w:rsidR="0077714D">
        <w:rPr>
          <w:rFonts w:ascii="Bookman Old Style" w:eastAsia="Verdana" w:hAnsi="Bookman Old Style"/>
          <w:color w:val="000000"/>
          <w:sz w:val="28"/>
          <w:szCs w:val="28"/>
          <w:lang w:val="el-GR"/>
        </w:rPr>
        <w:t>0</w:t>
      </w:r>
      <w:r w:rsidR="005F7122">
        <w:rPr>
          <w:rFonts w:ascii="Bookman Old Style" w:eastAsia="Verdana" w:hAnsi="Bookman Old Style"/>
          <w:color w:val="000000"/>
          <w:sz w:val="28"/>
          <w:szCs w:val="28"/>
          <w:lang w:val="el-GR"/>
        </w:rPr>
        <w:t>9.2</w:t>
      </w:r>
      <w:r w:rsidR="00204BA1">
        <w:rPr>
          <w:rFonts w:ascii="Bookman Old Style" w:eastAsia="Verdana" w:hAnsi="Bookman Old Style"/>
          <w:color w:val="000000"/>
          <w:sz w:val="28"/>
          <w:szCs w:val="28"/>
          <w:lang w:val="el-GR"/>
        </w:rPr>
        <w:t>02</w:t>
      </w:r>
      <w:r w:rsidR="005F7122">
        <w:rPr>
          <w:rFonts w:ascii="Bookman Old Style" w:eastAsia="Verdana" w:hAnsi="Bookman Old Style"/>
          <w:color w:val="000000"/>
          <w:sz w:val="28"/>
          <w:szCs w:val="28"/>
          <w:lang w:val="el-GR"/>
        </w:rPr>
        <w:t xml:space="preserve">3 περί ώρα 18:10 όχημα ενοικιάσεως με οδηγό τον Αιτητή </w:t>
      </w:r>
      <w:r w:rsidR="00204BA1">
        <w:rPr>
          <w:rFonts w:ascii="Bookman Old Style" w:eastAsia="Verdana" w:hAnsi="Bookman Old Style"/>
          <w:color w:val="000000"/>
          <w:sz w:val="28"/>
          <w:szCs w:val="28"/>
          <w:lang w:val="el-GR"/>
        </w:rPr>
        <w:t xml:space="preserve">και συνοδηγό μία γυναίκα, </w:t>
      </w:r>
      <w:r w:rsidR="005F7122">
        <w:rPr>
          <w:rFonts w:ascii="Bookman Old Style" w:eastAsia="Verdana" w:hAnsi="Bookman Old Style"/>
          <w:color w:val="000000"/>
          <w:sz w:val="28"/>
          <w:szCs w:val="28"/>
          <w:lang w:val="el-GR"/>
        </w:rPr>
        <w:t>έγινε αντιληπτό να έρχεται στην ως άνω οικία</w:t>
      </w:r>
      <w:r w:rsidR="00204BA1">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Μετά πάροδο 15 λεπτών</w:t>
      </w:r>
      <w:r w:rsidR="0077714D">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το πιο πάνω όχημα με οδηγό τον Αιτητή και συνοδηγό την </w:t>
      </w:r>
      <w:r w:rsidR="00043941">
        <w:rPr>
          <w:rFonts w:ascii="Bookman Old Style" w:eastAsia="Verdana" w:hAnsi="Bookman Old Style"/>
          <w:color w:val="000000"/>
          <w:sz w:val="28"/>
          <w:szCs w:val="28"/>
          <w:lang w:val="el-GR"/>
        </w:rPr>
        <w:t>γυναίκα</w:t>
      </w:r>
      <w:r w:rsidR="005F7122">
        <w:rPr>
          <w:rFonts w:ascii="Bookman Old Style" w:eastAsia="Verdana" w:hAnsi="Bookman Old Style"/>
          <w:color w:val="000000"/>
          <w:sz w:val="28"/>
          <w:szCs w:val="28"/>
          <w:lang w:val="el-GR"/>
        </w:rPr>
        <w:t xml:space="preserve"> αναχώρησαν</w:t>
      </w:r>
      <w:r w:rsidR="00D7197B">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κατευθυνόμενοι προς τη Λευκωσία. Μέλη της Υ.ΚΑ.Ν. εξακολουθούσαν να παρακολουθούν το όχημα διακριτικά. Σε κάποιο σημείο το όχημα εισήλθε στο κοιμητήριο του χωριού Πέρα Ορεινής</w:t>
      </w:r>
      <w:r w:rsidR="00D7197B">
        <w:rPr>
          <w:rFonts w:ascii="Bookman Old Style" w:eastAsia="Verdana" w:hAnsi="Bookman Old Style"/>
          <w:color w:val="000000"/>
          <w:sz w:val="28"/>
          <w:szCs w:val="28"/>
          <w:lang w:val="el-GR"/>
        </w:rPr>
        <w:t>, Λευκωσίας,</w:t>
      </w:r>
      <w:r w:rsidR="005F7122">
        <w:rPr>
          <w:rFonts w:ascii="Bookman Old Style" w:eastAsia="Verdana" w:hAnsi="Bookman Old Style"/>
          <w:color w:val="000000"/>
          <w:sz w:val="28"/>
          <w:szCs w:val="28"/>
          <w:lang w:val="el-GR"/>
        </w:rPr>
        <w:t xml:space="preserve"> όπου παρέμεινε για λίγα λεπτά χωρίς να υπάρχει οπτική επαφή από τα μέλη της Υ.ΚΑ.Ν.. </w:t>
      </w:r>
      <w:r w:rsidR="00D7197B">
        <w:rPr>
          <w:rFonts w:ascii="Bookman Old Style" w:eastAsia="Verdana" w:hAnsi="Bookman Old Style"/>
          <w:color w:val="000000"/>
          <w:sz w:val="28"/>
          <w:szCs w:val="28"/>
          <w:lang w:val="el-GR"/>
        </w:rPr>
        <w:t xml:space="preserve">Αφού </w:t>
      </w:r>
      <w:r w:rsidR="005F7122">
        <w:rPr>
          <w:rFonts w:ascii="Bookman Old Style" w:eastAsia="Verdana" w:hAnsi="Bookman Old Style"/>
          <w:color w:val="000000"/>
          <w:sz w:val="28"/>
          <w:szCs w:val="28"/>
          <w:lang w:val="el-GR"/>
        </w:rPr>
        <w:t>εξήλθαν από το χώρο του κοιμητηρίου</w:t>
      </w:r>
      <w:r w:rsidR="00D7197B">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μετά από οδηγίες</w:t>
      </w:r>
      <w:r w:rsidR="00D7197B">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το εν λόγω όχημα ανακόπηκε </w:t>
      </w:r>
      <w:r w:rsidR="00204BA1">
        <w:rPr>
          <w:rFonts w:ascii="Bookman Old Style" w:eastAsia="Verdana" w:hAnsi="Bookman Old Style"/>
          <w:color w:val="000000"/>
          <w:sz w:val="28"/>
          <w:szCs w:val="28"/>
          <w:lang w:val="el-GR"/>
        </w:rPr>
        <w:t xml:space="preserve">για έρευνα </w:t>
      </w:r>
      <w:r w:rsidR="00D7197B">
        <w:rPr>
          <w:rFonts w:ascii="Bookman Old Style" w:eastAsia="Verdana" w:hAnsi="Bookman Old Style"/>
          <w:color w:val="000000"/>
          <w:sz w:val="28"/>
          <w:szCs w:val="28"/>
          <w:lang w:val="el-GR"/>
        </w:rPr>
        <w:t xml:space="preserve">παρά </w:t>
      </w:r>
      <w:r w:rsidR="005F7122">
        <w:rPr>
          <w:rFonts w:ascii="Bookman Old Style" w:eastAsia="Verdana" w:hAnsi="Bookman Old Style"/>
          <w:color w:val="000000"/>
          <w:sz w:val="28"/>
          <w:szCs w:val="28"/>
          <w:lang w:val="el-GR"/>
        </w:rPr>
        <w:t>την έξοδο Πέρα Χωρίου-Νήσου όπου ανευρέθηκε στην κατοχή των ως άνω προσώπων ποσότητα ναρκωτικών, ήτοι ξηρή φυτική ύλη – κάνναβη</w:t>
      </w:r>
      <w:r w:rsidR="00D7197B">
        <w:rPr>
          <w:rFonts w:ascii="Bookman Old Style" w:eastAsia="Verdana" w:hAnsi="Bookman Old Style"/>
          <w:color w:val="000000"/>
          <w:sz w:val="28"/>
          <w:szCs w:val="28"/>
          <w:lang w:val="el-GR"/>
        </w:rPr>
        <w:t>ς</w:t>
      </w:r>
      <w:r w:rsidR="005F7122">
        <w:rPr>
          <w:rFonts w:ascii="Bookman Old Style" w:eastAsia="Verdana" w:hAnsi="Bookman Old Style"/>
          <w:color w:val="000000"/>
          <w:sz w:val="28"/>
          <w:szCs w:val="28"/>
          <w:lang w:val="el-GR"/>
        </w:rPr>
        <w:t xml:space="preserve"> συνολικού βάρος 1224 </w:t>
      </w:r>
      <w:proofErr w:type="spellStart"/>
      <w:r w:rsidR="005F7122">
        <w:rPr>
          <w:rFonts w:ascii="Bookman Old Style" w:eastAsia="Verdana" w:hAnsi="Bookman Old Style"/>
          <w:color w:val="000000"/>
          <w:sz w:val="28"/>
          <w:szCs w:val="28"/>
          <w:lang w:val="el-GR"/>
        </w:rPr>
        <w:t>γρ</w:t>
      </w:r>
      <w:proofErr w:type="spellEnd"/>
      <w:r w:rsidR="005F7122">
        <w:rPr>
          <w:rFonts w:ascii="Bookman Old Style" w:eastAsia="Verdana" w:hAnsi="Bookman Old Style"/>
          <w:color w:val="000000"/>
          <w:sz w:val="28"/>
          <w:szCs w:val="28"/>
          <w:lang w:val="el-GR"/>
        </w:rPr>
        <w:t xml:space="preserve">. περίπου, </w:t>
      </w:r>
      <w:r w:rsidR="005F7122">
        <w:rPr>
          <w:rFonts w:ascii="Bookman Old Style" w:hAnsi="Bookman Old Style" w:cstheme="majorBidi"/>
          <w:sz w:val="28"/>
          <w:szCs w:val="28"/>
          <w:lang w:val="el-GR"/>
        </w:rPr>
        <w:t xml:space="preserve">ζυγαριά ακριβείας με ίχνη άσπρης σκόνης όμοια </w:t>
      </w:r>
      <w:r w:rsidR="005F7122">
        <w:rPr>
          <w:rFonts w:ascii="Bookman Old Style" w:hAnsi="Bookman Old Style" w:cstheme="majorBidi"/>
          <w:sz w:val="28"/>
          <w:szCs w:val="28"/>
          <w:lang w:val="el-GR"/>
        </w:rPr>
        <w:lastRenderedPageBreak/>
        <w:t>με κοκαΐνη, ένα καλαμάκι χρώματος μαύρου κλειστό διά καψίματος με άγνωστη ουσία, χρηματικό ποσό των €585 σε διάφορα χαρτονομίσματα καθώς και άλλα τεκμήρια τα οποία παραλήφθηκαν για εξετάσεις</w:t>
      </w:r>
      <w:r w:rsidR="00D7197B">
        <w:rPr>
          <w:rFonts w:ascii="Bookman Old Style" w:hAnsi="Bookman Old Style" w:cstheme="majorBidi"/>
          <w:sz w:val="28"/>
          <w:szCs w:val="28"/>
          <w:lang w:val="el-GR"/>
        </w:rPr>
        <w:t>,</w:t>
      </w:r>
      <w:r w:rsidR="005F7122">
        <w:rPr>
          <w:rFonts w:ascii="Bookman Old Style" w:hAnsi="Bookman Old Style" w:cstheme="majorBidi"/>
          <w:sz w:val="28"/>
          <w:szCs w:val="28"/>
          <w:lang w:val="el-GR"/>
        </w:rPr>
        <w:t xml:space="preserve"> α</w:t>
      </w:r>
      <w:r w:rsidR="005F7122">
        <w:rPr>
          <w:rFonts w:ascii="Bookman Old Style" w:eastAsia="Verdana" w:hAnsi="Bookman Old Style"/>
          <w:color w:val="000000"/>
          <w:sz w:val="28"/>
          <w:szCs w:val="28"/>
          <w:lang w:val="el-GR"/>
        </w:rPr>
        <w:t xml:space="preserve">φού σφραγίστηκαν στην παρουσία των ως άνω προσώπων. Τόσο ο Αιτητής όσο και η </w:t>
      </w:r>
      <w:r w:rsidR="00D7197B">
        <w:rPr>
          <w:rFonts w:ascii="Bookman Old Style" w:eastAsia="Verdana" w:hAnsi="Bookman Old Style"/>
          <w:color w:val="000000"/>
          <w:sz w:val="28"/>
          <w:szCs w:val="28"/>
          <w:lang w:val="el-GR"/>
        </w:rPr>
        <w:t xml:space="preserve">γυναίκα </w:t>
      </w:r>
      <w:r w:rsidR="005F7122">
        <w:rPr>
          <w:rFonts w:ascii="Bookman Old Style" w:eastAsia="Verdana" w:hAnsi="Bookman Old Style"/>
          <w:color w:val="000000"/>
          <w:sz w:val="28"/>
          <w:szCs w:val="28"/>
          <w:lang w:val="el-GR"/>
        </w:rPr>
        <w:t>που τον συνόδευε</w:t>
      </w:r>
      <w:r w:rsidR="00D7197B">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ανακρινόμενοι προφορικά αρνήθηκαν οποιαδήποτε ανάμιξη</w:t>
      </w:r>
      <w:r w:rsidR="00D7197B">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με τον </w:t>
      </w:r>
      <w:r w:rsidR="00D7197B">
        <w:rPr>
          <w:rFonts w:ascii="Bookman Old Style" w:eastAsia="Verdana" w:hAnsi="Bookman Old Style"/>
          <w:color w:val="000000"/>
          <w:sz w:val="28"/>
          <w:szCs w:val="28"/>
          <w:lang w:val="el-GR"/>
        </w:rPr>
        <w:t xml:space="preserve">Αιτητή να </w:t>
      </w:r>
      <w:r w:rsidR="005F7122">
        <w:rPr>
          <w:rFonts w:ascii="Bookman Old Style" w:eastAsia="Verdana" w:hAnsi="Bookman Old Style"/>
          <w:color w:val="000000"/>
          <w:sz w:val="28"/>
          <w:szCs w:val="28"/>
          <w:lang w:val="el-GR"/>
        </w:rPr>
        <w:t xml:space="preserve">αρνείται </w:t>
      </w:r>
      <w:r w:rsidR="00204BA1">
        <w:rPr>
          <w:rFonts w:ascii="Bookman Old Style" w:eastAsia="Verdana" w:hAnsi="Bookman Old Style"/>
          <w:color w:val="000000"/>
          <w:sz w:val="28"/>
          <w:szCs w:val="28"/>
          <w:lang w:val="el-GR"/>
        </w:rPr>
        <w:t xml:space="preserve">επίσης </w:t>
      </w:r>
      <w:r w:rsidR="005F7122">
        <w:rPr>
          <w:rFonts w:ascii="Bookman Old Style" w:eastAsia="Verdana" w:hAnsi="Bookman Old Style"/>
          <w:color w:val="000000"/>
          <w:sz w:val="28"/>
          <w:szCs w:val="28"/>
          <w:lang w:val="el-GR"/>
        </w:rPr>
        <w:t>ότι διαμένει στην ως άνω λυόμενη κατοικία</w:t>
      </w:r>
      <w:r w:rsidR="00204BA1">
        <w:rPr>
          <w:rFonts w:ascii="Bookman Old Style" w:eastAsia="Verdana" w:hAnsi="Bookman Old Style"/>
          <w:color w:val="000000"/>
          <w:sz w:val="28"/>
          <w:szCs w:val="28"/>
          <w:lang w:val="el-GR"/>
        </w:rPr>
        <w:t xml:space="preserve">. Προέβαλε τον ισχυρισμό </w:t>
      </w:r>
      <w:r w:rsidR="005F7122">
        <w:rPr>
          <w:rFonts w:ascii="Bookman Old Style" w:eastAsia="Verdana" w:hAnsi="Bookman Old Style"/>
          <w:color w:val="000000"/>
          <w:sz w:val="28"/>
          <w:szCs w:val="28"/>
          <w:lang w:val="el-GR"/>
        </w:rPr>
        <w:t>ότι διαμένει σε άλλη διεύθυνση όπου είναι η πατρική του οικία. «</w:t>
      </w:r>
      <w:r w:rsidR="005F7122">
        <w:rPr>
          <w:rFonts w:ascii="Bookman Old Style" w:eastAsia="Verdana" w:hAnsi="Bookman Old Style"/>
          <w:i/>
          <w:iCs/>
          <w:color w:val="000000"/>
          <w:sz w:val="28"/>
          <w:szCs w:val="28"/>
          <w:lang w:val="el-GR"/>
        </w:rPr>
        <w:t>Εν</w:t>
      </w:r>
      <w:r w:rsidR="00EE3B45">
        <w:rPr>
          <w:rFonts w:ascii="Bookman Old Style" w:eastAsia="Verdana" w:hAnsi="Bookman Old Style"/>
          <w:i/>
          <w:iCs/>
          <w:color w:val="000000"/>
          <w:sz w:val="28"/>
          <w:szCs w:val="28"/>
          <w:lang w:val="el-GR"/>
        </w:rPr>
        <w:t xml:space="preserve"> </w:t>
      </w:r>
      <w:r w:rsidR="005F7122">
        <w:rPr>
          <w:rFonts w:ascii="Bookman Old Style" w:eastAsia="Verdana" w:hAnsi="Bookman Old Style"/>
          <w:i/>
          <w:iCs/>
          <w:color w:val="000000"/>
          <w:sz w:val="28"/>
          <w:szCs w:val="28"/>
          <w:lang w:val="el-GR"/>
        </w:rPr>
        <w:t>όψει των πιο πάνω»</w:t>
      </w:r>
      <w:r w:rsidR="00D7197B">
        <w:rPr>
          <w:rFonts w:ascii="Bookman Old Style" w:eastAsia="Verdana" w:hAnsi="Bookman Old Style"/>
          <w:i/>
          <w:iCs/>
          <w:color w:val="000000"/>
          <w:sz w:val="28"/>
          <w:szCs w:val="28"/>
          <w:lang w:val="el-GR"/>
        </w:rPr>
        <w:t>,</w:t>
      </w:r>
      <w:r w:rsidR="005F7122">
        <w:rPr>
          <w:rFonts w:ascii="Bookman Old Style" w:eastAsia="Verdana" w:hAnsi="Bookman Old Style"/>
          <w:i/>
          <w:iCs/>
          <w:color w:val="000000"/>
          <w:sz w:val="28"/>
          <w:szCs w:val="28"/>
          <w:lang w:val="el-GR"/>
        </w:rPr>
        <w:t xml:space="preserve"> </w:t>
      </w:r>
      <w:r w:rsidR="005F7122">
        <w:rPr>
          <w:rFonts w:ascii="Bookman Old Style" w:eastAsia="Verdana" w:hAnsi="Bookman Old Style"/>
          <w:color w:val="000000"/>
          <w:sz w:val="28"/>
          <w:szCs w:val="28"/>
          <w:lang w:val="el-GR"/>
        </w:rPr>
        <w:t>καταλήγει ο ομόσας αστυφύλακας</w:t>
      </w:r>
      <w:r w:rsidR="00D7197B">
        <w:rPr>
          <w:rFonts w:ascii="Bookman Old Style" w:eastAsia="Verdana" w:hAnsi="Bookman Old Style"/>
          <w:color w:val="000000"/>
          <w:sz w:val="28"/>
          <w:szCs w:val="28"/>
          <w:lang w:val="el-GR"/>
        </w:rPr>
        <w:t>,</w:t>
      </w:r>
      <w:r w:rsidR="005F7122">
        <w:rPr>
          <w:rFonts w:ascii="Bookman Old Style" w:eastAsia="Verdana" w:hAnsi="Bookman Old Style"/>
          <w:color w:val="000000"/>
          <w:sz w:val="28"/>
          <w:szCs w:val="28"/>
          <w:lang w:val="el-GR"/>
        </w:rPr>
        <w:t xml:space="preserve"> «</w:t>
      </w:r>
      <w:r w:rsidR="005F7122">
        <w:rPr>
          <w:rFonts w:ascii="Bookman Old Style" w:eastAsia="Verdana" w:hAnsi="Bookman Old Style"/>
          <w:i/>
          <w:iCs/>
          <w:color w:val="000000"/>
          <w:sz w:val="28"/>
          <w:szCs w:val="28"/>
          <w:lang w:val="el-GR"/>
        </w:rPr>
        <w:t xml:space="preserve">αιτούμαι από το Σεβαστό σας Δικαστήριο την έκδοση ενταλμάτων έρευνας της </w:t>
      </w:r>
      <w:proofErr w:type="spellStart"/>
      <w:r w:rsidR="005F7122">
        <w:rPr>
          <w:rFonts w:ascii="Bookman Old Style" w:eastAsia="Verdana" w:hAnsi="Bookman Old Style"/>
          <w:i/>
          <w:iCs/>
          <w:color w:val="000000"/>
          <w:sz w:val="28"/>
          <w:szCs w:val="28"/>
          <w:lang w:val="el-GR"/>
        </w:rPr>
        <w:t>λυόμενης</w:t>
      </w:r>
      <w:proofErr w:type="spellEnd"/>
      <w:r w:rsidR="005F7122">
        <w:rPr>
          <w:rFonts w:ascii="Bookman Old Style" w:eastAsia="Verdana" w:hAnsi="Bookman Old Style"/>
          <w:i/>
          <w:iCs/>
          <w:color w:val="000000"/>
          <w:sz w:val="28"/>
          <w:szCs w:val="28"/>
          <w:lang w:val="el-GR"/>
        </w:rPr>
        <w:t xml:space="preserve"> κατοικίας καθώς και της οικίας στην οδό</w:t>
      </w:r>
      <w:r w:rsidR="00EE3B45">
        <w:rPr>
          <w:rFonts w:ascii="Bookman Old Style" w:eastAsia="Verdana" w:hAnsi="Bookman Old Style"/>
          <w:i/>
          <w:iCs/>
          <w:color w:val="000000"/>
          <w:sz w:val="28"/>
          <w:szCs w:val="28"/>
          <w:lang w:val="el-GR"/>
        </w:rPr>
        <w:t xml:space="preserve"> </w:t>
      </w:r>
      <w:r w:rsidR="00DA218E">
        <w:rPr>
          <w:rFonts w:ascii="Bookman Old Style" w:eastAsia="Verdana" w:hAnsi="Bookman Old Style"/>
          <w:i/>
          <w:iCs/>
          <w:color w:val="000000"/>
          <w:sz w:val="28"/>
          <w:szCs w:val="28"/>
          <w:lang w:val="el-GR"/>
        </w:rPr>
        <w:t>[   ]</w:t>
      </w:r>
      <w:r w:rsidR="00043941">
        <w:rPr>
          <w:rFonts w:ascii="Bookman Old Style" w:eastAsia="Verdana" w:hAnsi="Bookman Old Style"/>
          <w:i/>
          <w:iCs/>
          <w:color w:val="000000"/>
          <w:sz w:val="28"/>
          <w:szCs w:val="28"/>
          <w:lang w:val="el-GR"/>
        </w:rPr>
        <w:t xml:space="preserve">, </w:t>
      </w:r>
      <w:proofErr w:type="spellStart"/>
      <w:r w:rsidR="00043941">
        <w:rPr>
          <w:rFonts w:ascii="Bookman Old Style" w:eastAsia="Verdana" w:hAnsi="Bookman Old Style"/>
          <w:i/>
          <w:iCs/>
          <w:color w:val="000000"/>
          <w:sz w:val="28"/>
          <w:szCs w:val="28"/>
          <w:lang w:val="el-GR"/>
        </w:rPr>
        <w:t>Ζακάκι</w:t>
      </w:r>
      <w:proofErr w:type="spellEnd"/>
      <w:r w:rsidR="00043941">
        <w:rPr>
          <w:rFonts w:ascii="Bookman Old Style" w:eastAsia="Verdana" w:hAnsi="Bookman Old Style"/>
          <w:i/>
          <w:iCs/>
          <w:color w:val="000000"/>
          <w:sz w:val="28"/>
          <w:szCs w:val="28"/>
          <w:lang w:val="el-GR"/>
        </w:rPr>
        <w:t>, Λε</w:t>
      </w:r>
      <w:r w:rsidR="00EE3B45">
        <w:rPr>
          <w:rFonts w:ascii="Bookman Old Style" w:eastAsia="Verdana" w:hAnsi="Bookman Old Style"/>
          <w:i/>
          <w:iCs/>
          <w:color w:val="000000"/>
          <w:sz w:val="28"/>
          <w:szCs w:val="28"/>
          <w:lang w:val="el-GR"/>
        </w:rPr>
        <w:t xml:space="preserve">μεσός, προς εντοπισμό και κατάσχεση </w:t>
      </w:r>
      <w:r w:rsidR="00D7197B">
        <w:rPr>
          <w:rFonts w:ascii="Bookman Old Style" w:eastAsia="Verdana" w:hAnsi="Bookman Old Style"/>
          <w:i/>
          <w:iCs/>
          <w:color w:val="000000"/>
          <w:sz w:val="28"/>
          <w:szCs w:val="28"/>
          <w:lang w:val="el-GR"/>
        </w:rPr>
        <w:t>ποσότητας</w:t>
      </w:r>
      <w:r w:rsidR="00EE3B45">
        <w:rPr>
          <w:rFonts w:ascii="Bookman Old Style" w:eastAsia="Verdana" w:hAnsi="Bookman Old Style"/>
          <w:i/>
          <w:iCs/>
          <w:color w:val="000000"/>
          <w:sz w:val="28"/>
          <w:szCs w:val="28"/>
          <w:lang w:val="el-GR"/>
        </w:rPr>
        <w:t xml:space="preserve"> ναρκωτικών ουσιών και άλλων τεκμηρίων που σχετίζονται με την κατοχή και προμήθεια ναρκωτικών</w:t>
      </w:r>
      <w:r w:rsidR="00EE3B45">
        <w:rPr>
          <w:rFonts w:ascii="Bookman Old Style" w:eastAsia="Verdana" w:hAnsi="Bookman Old Style"/>
          <w:color w:val="000000"/>
          <w:sz w:val="28"/>
          <w:szCs w:val="28"/>
          <w:lang w:val="el-GR"/>
        </w:rPr>
        <w:t>».</w:t>
      </w:r>
    </w:p>
    <w:p w14:paraId="780D8231" w14:textId="7987EE25" w:rsidR="007D3757" w:rsidRPr="00157866" w:rsidRDefault="00EE3B45" w:rsidP="00114391">
      <w:pPr>
        <w:tabs>
          <w:tab w:val="left" w:pos="567"/>
        </w:tabs>
        <w:spacing w:before="162" w:line="480" w:lineRule="auto"/>
        <w:ind w:right="-46"/>
        <w:jc w:val="both"/>
        <w:textAlignment w:val="baseline"/>
        <w:rPr>
          <w:rFonts w:ascii="Bookman Old Style" w:eastAsia="Times New Roman" w:hAnsi="Bookman Old Style"/>
          <w:color w:val="000000"/>
          <w:sz w:val="28"/>
          <w:szCs w:val="28"/>
          <w:lang w:val="el-GR"/>
        </w:rPr>
      </w:pPr>
      <w:r>
        <w:rPr>
          <w:rFonts w:ascii="Bookman Old Style" w:eastAsia="Verdana" w:hAnsi="Bookman Old Style"/>
          <w:color w:val="000000"/>
          <w:sz w:val="28"/>
          <w:szCs w:val="28"/>
          <w:lang w:val="el-GR"/>
        </w:rPr>
        <w:tab/>
      </w:r>
      <w:r w:rsidR="001A7F32">
        <w:rPr>
          <w:rFonts w:ascii="Bookman Old Style" w:eastAsia="Verdana" w:hAnsi="Bookman Old Style"/>
          <w:color w:val="000000"/>
          <w:sz w:val="28"/>
          <w:szCs w:val="28"/>
          <w:lang w:val="el-GR"/>
        </w:rPr>
        <w:t xml:space="preserve">Οι αρχές που διέπουν τη χορήγηση άδειας για καταχώριση αίτησης προς έκδοση προνομιακού εντάλματος </w:t>
      </w:r>
      <w:r w:rsidR="001A7F32">
        <w:rPr>
          <w:rFonts w:ascii="Bookman Old Style" w:eastAsia="Verdana" w:hAnsi="Bookman Old Style"/>
          <w:color w:val="000000"/>
          <w:sz w:val="28"/>
          <w:szCs w:val="28"/>
        </w:rPr>
        <w:t>Certiorari</w:t>
      </w:r>
      <w:r w:rsidR="001A7F32" w:rsidRPr="001A7F32">
        <w:rPr>
          <w:rFonts w:ascii="Bookman Old Style" w:eastAsia="Verdana" w:hAnsi="Bookman Old Style"/>
          <w:color w:val="000000"/>
          <w:sz w:val="28"/>
          <w:szCs w:val="28"/>
          <w:lang w:val="el-GR"/>
        </w:rPr>
        <w:t xml:space="preserve"> </w:t>
      </w:r>
      <w:r w:rsidR="007D3757">
        <w:rPr>
          <w:rFonts w:ascii="Bookman Old Style" w:hAnsi="Bookman Old Style" w:cstheme="majorBidi"/>
          <w:sz w:val="28"/>
          <w:szCs w:val="28"/>
          <w:lang w:val="el-GR"/>
        </w:rPr>
        <w:t>είναι διαχρονικές και καλά εδραιωμένες. Τα προνομιακά εντάλματα, ως κατάλοιπο της εξουσίας του Ανώτατου Δικαστηρίου για έλεγχο των κατώτερων Δικαστηρίων, χορηγούνται κατ’ εξαίρεση. Πρόκειται για δικαιοδοσία που ασκείται με ιδιαίτερη φειδώ.</w:t>
      </w:r>
      <w:r w:rsidR="007D3757" w:rsidRPr="00F47F14">
        <w:rPr>
          <w:rFonts w:ascii="Bookman Old Style" w:eastAsia="Times New Roman" w:hAnsi="Bookman Old Style"/>
          <w:color w:val="000000"/>
          <w:sz w:val="28"/>
          <w:szCs w:val="28"/>
          <w:lang w:val="el-GR"/>
        </w:rPr>
        <w:t xml:space="preserve"> </w:t>
      </w:r>
      <w:r w:rsidR="007D3757" w:rsidRPr="00157866">
        <w:rPr>
          <w:rFonts w:ascii="Bookman Old Style" w:eastAsia="Times New Roman" w:hAnsi="Bookman Old Style"/>
          <w:color w:val="000000"/>
          <w:sz w:val="28"/>
          <w:szCs w:val="28"/>
          <w:lang w:val="el-GR"/>
        </w:rPr>
        <w:t xml:space="preserve">Είναι σημαντικό να υπομνηστεί, ότι η εξουσία του Ανώτατου Δικαστηρίου να εκδίδει </w:t>
      </w:r>
      <w:r w:rsidR="007D3757" w:rsidRPr="00157866">
        <w:rPr>
          <w:rFonts w:ascii="Bookman Old Style" w:eastAsia="Times New Roman" w:hAnsi="Bookman Old Style"/>
          <w:color w:val="000000"/>
          <w:sz w:val="28"/>
          <w:szCs w:val="28"/>
          <w:lang w:val="el-GR"/>
        </w:rPr>
        <w:lastRenderedPageBreak/>
        <w:t>προνομιακά εντάλματα, δεν έχει ως αντικείμενο την ορθότητα των αποφάσεων κατώτερων Δικαστηρίων, ούτε τον τρόπο άσκησης της διακριτικής ευχέρεια του Δικαστηρίου. Ότι ενδιαφέρει, είναι η νομιμότητα των ελεγχόμενων ενεργειών.</w:t>
      </w:r>
      <w:r w:rsidR="007D3757" w:rsidRPr="00157866">
        <w:rPr>
          <w:rFonts w:ascii="Bookman Old Style" w:eastAsiaTheme="minorHAnsi" w:hAnsi="Bookman Old Style" w:cstheme="minorBidi"/>
          <w:kern w:val="2"/>
          <w:sz w:val="28"/>
          <w:szCs w:val="28"/>
          <w:lang w:val="el-GR"/>
          <w14:ligatures w14:val="standardContextual"/>
        </w:rPr>
        <w:t xml:space="preserve"> </w:t>
      </w:r>
      <w:r w:rsidR="007D3757">
        <w:rPr>
          <w:rFonts w:ascii="Bookman Old Style" w:hAnsi="Bookman Old Style" w:cstheme="majorBidi"/>
          <w:sz w:val="28"/>
          <w:szCs w:val="28"/>
          <w:lang w:val="el-GR"/>
        </w:rPr>
        <w:t xml:space="preserve"> Άδεια για καταχώριση αίτησης για έκδοση προνομιακού εντάλματος, παρέχεται όπου από το πρακτικό του κατώτερου Δικαστηρίου διαφαίνεται έλλειψη ή υπέρβαση δικαιοδοσίας, έκδηλη νομική πλάνη, δόλος, προκατάληψη και μη τήρηση των κανόνων της φυσικής δικαιοσύνης (βλ. </w:t>
      </w:r>
      <w:r w:rsidR="007D3757" w:rsidRPr="00F81CFE">
        <w:rPr>
          <w:rFonts w:ascii="Bookman Old Style" w:hAnsi="Bookman Old Style" w:cstheme="majorBidi"/>
          <w:b/>
          <w:bCs/>
          <w:i/>
          <w:iCs/>
          <w:sz w:val="28"/>
          <w:szCs w:val="28"/>
          <w:lang w:val="el-GR"/>
        </w:rPr>
        <w:t xml:space="preserve">Σύγγραμμα Πέτρου Αρτέμη «Προνομιακά Εντάλματα, Αρχές και Υποθέσεις», σελ. 109 και </w:t>
      </w:r>
      <w:proofErr w:type="spellStart"/>
      <w:r w:rsidR="007D3757" w:rsidRPr="00F81CFE">
        <w:rPr>
          <w:rFonts w:ascii="Bookman Old Style" w:hAnsi="Bookman Old Style" w:cstheme="majorBidi"/>
          <w:b/>
          <w:bCs/>
          <w:i/>
          <w:iCs/>
          <w:sz w:val="28"/>
          <w:szCs w:val="28"/>
          <w:lang w:val="el-GR"/>
        </w:rPr>
        <w:t>επ</w:t>
      </w:r>
      <w:proofErr w:type="spellEnd"/>
      <w:r w:rsidR="007D3757" w:rsidRPr="00F81CFE">
        <w:rPr>
          <w:rFonts w:ascii="Bookman Old Style" w:hAnsi="Bookman Old Style" w:cstheme="majorBidi"/>
          <w:b/>
          <w:bCs/>
          <w:i/>
          <w:iCs/>
          <w:sz w:val="28"/>
          <w:szCs w:val="28"/>
          <w:lang w:val="el-GR"/>
        </w:rPr>
        <w:t xml:space="preserve">., Αναφορικά με την Αίτηση του </w:t>
      </w:r>
      <w:proofErr w:type="spellStart"/>
      <w:r w:rsidR="007D3757" w:rsidRPr="00F81CFE">
        <w:rPr>
          <w:rFonts w:ascii="Bookman Old Style" w:hAnsi="Bookman Old Style" w:cstheme="majorBidi"/>
          <w:b/>
          <w:bCs/>
          <w:i/>
          <w:iCs/>
          <w:sz w:val="28"/>
          <w:szCs w:val="28"/>
          <w:lang w:val="el-GR"/>
        </w:rPr>
        <w:t>Ευδόκα</w:t>
      </w:r>
      <w:proofErr w:type="spellEnd"/>
      <w:r w:rsidR="007D3757" w:rsidRPr="00F81CFE">
        <w:rPr>
          <w:rFonts w:ascii="Bookman Old Style" w:hAnsi="Bookman Old Style" w:cstheme="majorBidi"/>
          <w:b/>
          <w:bCs/>
          <w:i/>
          <w:iCs/>
          <w:sz w:val="28"/>
          <w:szCs w:val="28"/>
          <w:lang w:val="el-GR"/>
        </w:rPr>
        <w:t xml:space="preserve">, Πολ. </w:t>
      </w:r>
      <w:proofErr w:type="spellStart"/>
      <w:r w:rsidR="007D3757" w:rsidRPr="00F81CFE">
        <w:rPr>
          <w:rFonts w:ascii="Bookman Old Style" w:hAnsi="Bookman Old Style" w:cstheme="majorBidi"/>
          <w:b/>
          <w:bCs/>
          <w:i/>
          <w:iCs/>
          <w:sz w:val="28"/>
          <w:szCs w:val="28"/>
          <w:lang w:val="el-GR"/>
        </w:rPr>
        <w:t>Εφ</w:t>
      </w:r>
      <w:proofErr w:type="spellEnd"/>
      <w:r w:rsidR="007D3757" w:rsidRPr="00F81CFE">
        <w:rPr>
          <w:rFonts w:ascii="Bookman Old Style" w:hAnsi="Bookman Old Style" w:cstheme="majorBidi"/>
          <w:b/>
          <w:bCs/>
          <w:i/>
          <w:iCs/>
          <w:sz w:val="28"/>
          <w:szCs w:val="28"/>
          <w:lang w:val="el-GR"/>
        </w:rPr>
        <w:t xml:space="preserve">. </w:t>
      </w:r>
      <w:proofErr w:type="spellStart"/>
      <w:r w:rsidR="007D3757" w:rsidRPr="00F81CFE">
        <w:rPr>
          <w:rFonts w:ascii="Bookman Old Style" w:hAnsi="Bookman Old Style" w:cstheme="majorBidi"/>
          <w:b/>
          <w:bCs/>
          <w:i/>
          <w:iCs/>
          <w:sz w:val="28"/>
          <w:szCs w:val="28"/>
          <w:lang w:val="el-GR"/>
        </w:rPr>
        <w:t>Αρ</w:t>
      </w:r>
      <w:proofErr w:type="spellEnd"/>
      <w:r w:rsidR="007D3757" w:rsidRPr="00F81CFE">
        <w:rPr>
          <w:rFonts w:ascii="Bookman Old Style" w:hAnsi="Bookman Old Style" w:cstheme="majorBidi"/>
          <w:b/>
          <w:bCs/>
          <w:i/>
          <w:iCs/>
          <w:sz w:val="28"/>
          <w:szCs w:val="28"/>
          <w:lang w:val="el-GR"/>
        </w:rPr>
        <w:t xml:space="preserve">. 219/2015, </w:t>
      </w:r>
      <w:proofErr w:type="spellStart"/>
      <w:r w:rsidR="007D3757" w:rsidRPr="00F81CFE">
        <w:rPr>
          <w:rFonts w:ascii="Bookman Old Style" w:hAnsi="Bookman Old Style" w:cstheme="majorBidi"/>
          <w:b/>
          <w:bCs/>
          <w:i/>
          <w:iCs/>
          <w:sz w:val="28"/>
          <w:szCs w:val="28"/>
          <w:lang w:val="el-GR"/>
        </w:rPr>
        <w:t>ημερ</w:t>
      </w:r>
      <w:proofErr w:type="spellEnd"/>
      <w:r w:rsidR="007D3757" w:rsidRPr="00F81CFE">
        <w:rPr>
          <w:rFonts w:ascii="Bookman Old Style" w:hAnsi="Bookman Old Style" w:cstheme="majorBidi"/>
          <w:b/>
          <w:bCs/>
          <w:i/>
          <w:iCs/>
          <w:sz w:val="28"/>
          <w:szCs w:val="28"/>
          <w:lang w:val="el-GR"/>
        </w:rPr>
        <w:t>. 29.12.2016, Αίτηση του Κωνσταντινίδη (2003) 1 Α.Α.Δ. 1298</w:t>
      </w:r>
      <w:r w:rsidR="007D3757">
        <w:rPr>
          <w:rFonts w:ascii="Bookman Old Style" w:hAnsi="Bookman Old Style" w:cstheme="majorBidi"/>
          <w:b/>
          <w:bCs/>
          <w:i/>
          <w:iCs/>
          <w:sz w:val="28"/>
          <w:szCs w:val="28"/>
          <w:lang w:val="el-GR"/>
        </w:rPr>
        <w:t xml:space="preserve">, </w:t>
      </w:r>
      <w:r w:rsidR="007D3757" w:rsidRPr="00157866">
        <w:rPr>
          <w:rFonts w:ascii="Bookman Old Style" w:eastAsia="Times New Roman" w:hAnsi="Bookman Old Style"/>
          <w:color w:val="000000"/>
          <w:sz w:val="28"/>
          <w:szCs w:val="28"/>
          <w:lang w:val="el-GR"/>
        </w:rPr>
        <w:t>και</w:t>
      </w:r>
      <w:r w:rsidR="007D3757" w:rsidRPr="00157866">
        <w:rPr>
          <w:rFonts w:ascii="Bookman Old Style" w:eastAsia="Times New Roman" w:hAnsi="Bookman Old Style"/>
          <w:b/>
          <w:bCs/>
          <w:i/>
          <w:iCs/>
          <w:color w:val="000000"/>
          <w:sz w:val="28"/>
          <w:szCs w:val="28"/>
          <w:lang w:val="el-GR"/>
        </w:rPr>
        <w:t xml:space="preserve"> Αναφορικά με την </w:t>
      </w:r>
      <w:r w:rsidR="007D3757" w:rsidRPr="00157866">
        <w:rPr>
          <w:rFonts w:ascii="Bookman Old Style" w:eastAsia="Times New Roman" w:hAnsi="Bookman Old Style"/>
          <w:b/>
          <w:bCs/>
          <w:i/>
          <w:iCs/>
          <w:color w:val="000000"/>
          <w:sz w:val="28"/>
          <w:szCs w:val="28"/>
        </w:rPr>
        <w:t>Bank</w:t>
      </w:r>
      <w:r w:rsidR="007D3757" w:rsidRPr="00157866">
        <w:rPr>
          <w:rFonts w:ascii="Bookman Old Style" w:eastAsia="Times New Roman" w:hAnsi="Bookman Old Style"/>
          <w:b/>
          <w:bCs/>
          <w:i/>
          <w:iCs/>
          <w:color w:val="000000"/>
          <w:sz w:val="28"/>
          <w:szCs w:val="28"/>
          <w:lang w:val="el-GR"/>
        </w:rPr>
        <w:t xml:space="preserve"> </w:t>
      </w:r>
      <w:r w:rsidR="007D3757" w:rsidRPr="00157866">
        <w:rPr>
          <w:rFonts w:ascii="Bookman Old Style" w:eastAsia="Times New Roman" w:hAnsi="Bookman Old Style"/>
          <w:b/>
          <w:bCs/>
          <w:i/>
          <w:iCs/>
          <w:color w:val="000000"/>
          <w:sz w:val="28"/>
          <w:szCs w:val="28"/>
        </w:rPr>
        <w:t>of</w:t>
      </w:r>
      <w:r w:rsidR="007D3757" w:rsidRPr="00157866">
        <w:rPr>
          <w:rFonts w:ascii="Bookman Old Style" w:eastAsia="Times New Roman" w:hAnsi="Bookman Old Style"/>
          <w:b/>
          <w:bCs/>
          <w:i/>
          <w:iCs/>
          <w:color w:val="000000"/>
          <w:sz w:val="28"/>
          <w:szCs w:val="28"/>
          <w:lang w:val="el-GR"/>
        </w:rPr>
        <w:t xml:space="preserve"> </w:t>
      </w:r>
      <w:r w:rsidR="007D3757" w:rsidRPr="00157866">
        <w:rPr>
          <w:rFonts w:ascii="Bookman Old Style" w:eastAsia="Times New Roman" w:hAnsi="Bookman Old Style"/>
          <w:b/>
          <w:bCs/>
          <w:i/>
          <w:iCs/>
          <w:color w:val="000000"/>
          <w:sz w:val="28"/>
          <w:szCs w:val="28"/>
        </w:rPr>
        <w:t>Cyprus</w:t>
      </w:r>
      <w:r w:rsidR="007D3757" w:rsidRPr="00157866">
        <w:rPr>
          <w:rFonts w:ascii="Bookman Old Style" w:eastAsia="Times New Roman" w:hAnsi="Bookman Old Style"/>
          <w:b/>
          <w:bCs/>
          <w:i/>
          <w:iCs/>
          <w:color w:val="000000"/>
          <w:sz w:val="28"/>
          <w:szCs w:val="28"/>
          <w:lang w:val="el-GR"/>
        </w:rPr>
        <w:t xml:space="preserve"> </w:t>
      </w:r>
      <w:r w:rsidR="007D3757" w:rsidRPr="00157866">
        <w:rPr>
          <w:rFonts w:ascii="Bookman Old Style" w:eastAsia="Times New Roman" w:hAnsi="Bookman Old Style"/>
          <w:b/>
          <w:bCs/>
          <w:i/>
          <w:iCs/>
          <w:color w:val="000000"/>
          <w:sz w:val="28"/>
          <w:szCs w:val="28"/>
        </w:rPr>
        <w:t>Public</w:t>
      </w:r>
      <w:r w:rsidR="007D3757" w:rsidRPr="00157866">
        <w:rPr>
          <w:rFonts w:ascii="Bookman Old Style" w:eastAsia="Times New Roman" w:hAnsi="Bookman Old Style"/>
          <w:b/>
          <w:bCs/>
          <w:i/>
          <w:iCs/>
          <w:color w:val="000000"/>
          <w:sz w:val="28"/>
          <w:szCs w:val="28"/>
          <w:lang w:val="el-GR"/>
        </w:rPr>
        <w:t xml:space="preserve"> </w:t>
      </w:r>
      <w:r w:rsidR="007D3757" w:rsidRPr="00157866">
        <w:rPr>
          <w:rFonts w:ascii="Bookman Old Style" w:eastAsia="Times New Roman" w:hAnsi="Bookman Old Style"/>
          <w:b/>
          <w:bCs/>
          <w:i/>
          <w:iCs/>
          <w:color w:val="000000"/>
          <w:sz w:val="28"/>
          <w:szCs w:val="28"/>
        </w:rPr>
        <w:t>Company</w:t>
      </w:r>
      <w:r w:rsidR="007D3757" w:rsidRPr="00157866">
        <w:rPr>
          <w:rFonts w:ascii="Bookman Old Style" w:eastAsia="Times New Roman" w:hAnsi="Bookman Old Style"/>
          <w:b/>
          <w:bCs/>
          <w:i/>
          <w:iCs/>
          <w:color w:val="000000"/>
          <w:sz w:val="28"/>
          <w:szCs w:val="28"/>
          <w:lang w:val="el-GR"/>
        </w:rPr>
        <w:t xml:space="preserve"> </w:t>
      </w:r>
      <w:r w:rsidR="007D3757" w:rsidRPr="00157866">
        <w:rPr>
          <w:rFonts w:ascii="Bookman Old Style" w:eastAsia="Times New Roman" w:hAnsi="Bookman Old Style"/>
          <w:b/>
          <w:bCs/>
          <w:i/>
          <w:iCs/>
          <w:color w:val="000000"/>
          <w:sz w:val="28"/>
          <w:szCs w:val="28"/>
        </w:rPr>
        <w:t>Ltd</w:t>
      </w:r>
      <w:r w:rsidR="007D3757" w:rsidRPr="00157866">
        <w:rPr>
          <w:rFonts w:ascii="Bookman Old Style" w:eastAsia="Times New Roman" w:hAnsi="Bookman Old Style"/>
          <w:b/>
          <w:bCs/>
          <w:i/>
          <w:iCs/>
          <w:color w:val="000000"/>
          <w:sz w:val="28"/>
          <w:szCs w:val="28"/>
          <w:lang w:val="el-GR"/>
        </w:rPr>
        <w:t xml:space="preserve">, ΠΕ 12/21, </w:t>
      </w:r>
      <w:proofErr w:type="spellStart"/>
      <w:r w:rsidR="007D3757" w:rsidRPr="00157866">
        <w:rPr>
          <w:rFonts w:ascii="Bookman Old Style" w:eastAsia="Times New Roman" w:hAnsi="Bookman Old Style"/>
          <w:b/>
          <w:bCs/>
          <w:i/>
          <w:iCs/>
          <w:color w:val="000000"/>
          <w:sz w:val="28"/>
          <w:szCs w:val="28"/>
          <w:lang w:val="el-GR"/>
        </w:rPr>
        <w:t>ημερ</w:t>
      </w:r>
      <w:proofErr w:type="spellEnd"/>
      <w:r w:rsidR="007D3757" w:rsidRPr="00157866">
        <w:rPr>
          <w:rFonts w:ascii="Bookman Old Style" w:eastAsia="Times New Roman" w:hAnsi="Bookman Old Style"/>
          <w:b/>
          <w:bCs/>
          <w:i/>
          <w:iCs/>
          <w:color w:val="000000"/>
          <w:sz w:val="28"/>
          <w:szCs w:val="28"/>
          <w:lang w:val="el-GR"/>
        </w:rPr>
        <w:t>. 06.04.2021</w:t>
      </w:r>
      <w:r w:rsidR="007D3757" w:rsidRPr="00157866">
        <w:rPr>
          <w:rFonts w:ascii="Bookman Old Style" w:eastAsia="Times New Roman" w:hAnsi="Bookman Old Style"/>
          <w:color w:val="000000"/>
          <w:sz w:val="28"/>
          <w:szCs w:val="28"/>
          <w:lang w:val="el-GR"/>
        </w:rPr>
        <w:t>).</w:t>
      </w:r>
    </w:p>
    <w:p w14:paraId="394894B4" w14:textId="6EC7F0B5" w:rsidR="007D3757" w:rsidRDefault="007D3757" w:rsidP="007D3757">
      <w:pPr>
        <w:tabs>
          <w:tab w:val="left" w:pos="567"/>
        </w:tabs>
        <w:spacing w:before="240" w:line="480" w:lineRule="auto"/>
        <w:jc w:val="both"/>
        <w:rPr>
          <w:rFonts w:ascii="Bookman Old Style" w:hAnsi="Bookman Old Style" w:cstheme="majorBidi"/>
          <w:sz w:val="28"/>
          <w:szCs w:val="28"/>
          <w:lang w:val="el-GR"/>
        </w:rPr>
      </w:pPr>
      <w:r>
        <w:rPr>
          <w:rFonts w:ascii="Bookman Old Style" w:eastAsia="Times New Roman" w:hAnsi="Bookman Old Style"/>
          <w:color w:val="000000"/>
          <w:sz w:val="28"/>
          <w:szCs w:val="28"/>
          <w:lang w:val="el-GR"/>
        </w:rPr>
        <w:tab/>
      </w:r>
      <w:r>
        <w:rPr>
          <w:rFonts w:ascii="Bookman Old Style" w:hAnsi="Bookman Old Style" w:cstheme="majorBidi"/>
          <w:sz w:val="28"/>
          <w:szCs w:val="28"/>
          <w:lang w:val="el-GR"/>
        </w:rPr>
        <w:t xml:space="preserve">Των ως άνω </w:t>
      </w:r>
      <w:proofErr w:type="spellStart"/>
      <w:r>
        <w:rPr>
          <w:rFonts w:ascii="Bookman Old Style" w:hAnsi="Bookman Old Style" w:cstheme="majorBidi"/>
          <w:sz w:val="28"/>
          <w:szCs w:val="28"/>
          <w:lang w:val="el-GR"/>
        </w:rPr>
        <w:t>λεχθέντων</w:t>
      </w:r>
      <w:proofErr w:type="spellEnd"/>
      <w:r>
        <w:rPr>
          <w:rFonts w:ascii="Bookman Old Style" w:hAnsi="Bookman Old Style" w:cstheme="majorBidi"/>
          <w:sz w:val="28"/>
          <w:szCs w:val="28"/>
          <w:lang w:val="el-GR"/>
        </w:rPr>
        <w:t>, θα πρέπει επίσης</w:t>
      </w:r>
      <w:r w:rsidRPr="00D712E2">
        <w:rPr>
          <w:rFonts w:ascii="Bookman Old Style" w:hAnsi="Bookman Old Style" w:cstheme="majorBidi"/>
          <w:sz w:val="28"/>
          <w:szCs w:val="28"/>
          <w:lang w:val="el-GR"/>
        </w:rPr>
        <w:t xml:space="preserve"> </w:t>
      </w:r>
      <w:r>
        <w:rPr>
          <w:rFonts w:ascii="Bookman Old Style" w:hAnsi="Bookman Old Style" w:cstheme="majorBidi"/>
          <w:sz w:val="28"/>
          <w:szCs w:val="28"/>
          <w:lang w:val="el-GR"/>
        </w:rPr>
        <w:t>να σημειωθεί η σταθερή θέση της νομολογίας ότι ο έλεγχος Ενταλμάτων Έρευνας, λαμβάνει χώρα μέσω Προνομιακών Ενταλμάτων, με στόχευση, βεβαίως, τη νομιμότητα της διαδικασίας έκδοσής τους (</w:t>
      </w:r>
      <w:proofErr w:type="spellStart"/>
      <w:r w:rsidRPr="00F81CFE">
        <w:rPr>
          <w:rFonts w:ascii="Bookman Old Style" w:hAnsi="Bookman Old Style" w:cstheme="majorBidi"/>
          <w:b/>
          <w:bCs/>
          <w:i/>
          <w:iCs/>
          <w:sz w:val="28"/>
          <w:szCs w:val="28"/>
          <w:lang w:val="el-GR"/>
        </w:rPr>
        <w:t>Σιακαλλή</w:t>
      </w:r>
      <w:proofErr w:type="spellEnd"/>
      <w:r w:rsidRPr="00F81CFE">
        <w:rPr>
          <w:rFonts w:ascii="Bookman Old Style" w:hAnsi="Bookman Old Style" w:cstheme="majorBidi"/>
          <w:b/>
          <w:bCs/>
          <w:i/>
          <w:iCs/>
          <w:sz w:val="28"/>
          <w:szCs w:val="28"/>
          <w:lang w:val="el-GR"/>
        </w:rPr>
        <w:t xml:space="preserve"> </w:t>
      </w:r>
      <w:proofErr w:type="spellStart"/>
      <w:r w:rsidRPr="00F81CFE">
        <w:rPr>
          <w:rFonts w:ascii="Bookman Old Style" w:hAnsi="Bookman Old Style" w:cstheme="majorBidi"/>
          <w:b/>
          <w:bCs/>
          <w:i/>
          <w:iCs/>
          <w:sz w:val="28"/>
          <w:szCs w:val="28"/>
          <w:lang w:val="el-GR"/>
        </w:rPr>
        <w:t>Αρ</w:t>
      </w:r>
      <w:proofErr w:type="spellEnd"/>
      <w:r w:rsidRPr="00F81CFE">
        <w:rPr>
          <w:rFonts w:ascii="Bookman Old Style" w:hAnsi="Bookman Old Style" w:cstheme="majorBidi"/>
          <w:b/>
          <w:bCs/>
          <w:i/>
          <w:iCs/>
          <w:sz w:val="28"/>
          <w:szCs w:val="28"/>
          <w:lang w:val="el-GR"/>
        </w:rPr>
        <w:t>. 1 (2001) 1 Α.Α.Δ. 282</w:t>
      </w:r>
      <w:r>
        <w:rPr>
          <w:rFonts w:ascii="Bookman Old Style" w:hAnsi="Bookman Old Style" w:cstheme="majorBidi"/>
          <w:b/>
          <w:bCs/>
          <w:i/>
          <w:iCs/>
          <w:sz w:val="28"/>
          <w:szCs w:val="28"/>
          <w:lang w:val="el-GR"/>
        </w:rPr>
        <w:t xml:space="preserve">, Χρυσάνθου κ.α. (Αρ,2) 1(Β) Α.Α.Δ. 1175 </w:t>
      </w:r>
      <w:r w:rsidRPr="00F81CFE">
        <w:rPr>
          <w:rFonts w:ascii="Bookman Old Style" w:hAnsi="Bookman Old Style" w:cstheme="majorBidi"/>
          <w:b/>
          <w:bCs/>
          <w:i/>
          <w:iCs/>
          <w:sz w:val="28"/>
          <w:szCs w:val="28"/>
          <w:lang w:val="el-GR"/>
        </w:rPr>
        <w:t xml:space="preserve"> και Αναφορικά με την Αίτηση του Κληρίδη, Πολ. </w:t>
      </w:r>
      <w:proofErr w:type="spellStart"/>
      <w:r w:rsidRPr="00F81CFE">
        <w:rPr>
          <w:rFonts w:ascii="Bookman Old Style" w:hAnsi="Bookman Old Style" w:cstheme="majorBidi"/>
          <w:b/>
          <w:bCs/>
          <w:i/>
          <w:iCs/>
          <w:sz w:val="28"/>
          <w:szCs w:val="28"/>
          <w:lang w:val="el-GR"/>
        </w:rPr>
        <w:t>Αίτ</w:t>
      </w:r>
      <w:proofErr w:type="spellEnd"/>
      <w:r w:rsidRPr="00F81CFE">
        <w:rPr>
          <w:rFonts w:ascii="Bookman Old Style" w:hAnsi="Bookman Old Style" w:cstheme="majorBidi"/>
          <w:b/>
          <w:bCs/>
          <w:i/>
          <w:iCs/>
          <w:sz w:val="28"/>
          <w:szCs w:val="28"/>
          <w:lang w:val="el-GR"/>
        </w:rPr>
        <w:t xml:space="preserve">. </w:t>
      </w:r>
      <w:proofErr w:type="spellStart"/>
      <w:r w:rsidRPr="00F81CFE">
        <w:rPr>
          <w:rFonts w:ascii="Bookman Old Style" w:hAnsi="Bookman Old Style" w:cstheme="majorBidi"/>
          <w:b/>
          <w:bCs/>
          <w:i/>
          <w:iCs/>
          <w:sz w:val="28"/>
          <w:szCs w:val="28"/>
          <w:lang w:val="el-GR"/>
        </w:rPr>
        <w:t>Αρ</w:t>
      </w:r>
      <w:proofErr w:type="spellEnd"/>
      <w:r w:rsidRPr="00F81CFE">
        <w:rPr>
          <w:rFonts w:ascii="Bookman Old Style" w:hAnsi="Bookman Old Style" w:cstheme="majorBidi"/>
          <w:b/>
          <w:bCs/>
          <w:i/>
          <w:iCs/>
          <w:sz w:val="28"/>
          <w:szCs w:val="28"/>
          <w:lang w:val="el-GR"/>
        </w:rPr>
        <w:t>. 1</w:t>
      </w:r>
      <w:r>
        <w:rPr>
          <w:rFonts w:ascii="Bookman Old Style" w:hAnsi="Bookman Old Style" w:cstheme="majorBidi"/>
          <w:b/>
          <w:bCs/>
          <w:i/>
          <w:iCs/>
          <w:sz w:val="28"/>
          <w:szCs w:val="28"/>
          <w:lang w:val="el-GR"/>
        </w:rPr>
        <w:t>7</w:t>
      </w:r>
      <w:r w:rsidRPr="00F81CFE">
        <w:rPr>
          <w:rFonts w:ascii="Bookman Old Style" w:hAnsi="Bookman Old Style" w:cstheme="majorBidi"/>
          <w:b/>
          <w:bCs/>
          <w:i/>
          <w:iCs/>
          <w:sz w:val="28"/>
          <w:szCs w:val="28"/>
          <w:lang w:val="el-GR"/>
        </w:rPr>
        <w:t xml:space="preserve">2/2021, </w:t>
      </w:r>
      <w:proofErr w:type="spellStart"/>
      <w:r w:rsidRPr="00F81CFE">
        <w:rPr>
          <w:rFonts w:ascii="Bookman Old Style" w:hAnsi="Bookman Old Style" w:cstheme="majorBidi"/>
          <w:b/>
          <w:bCs/>
          <w:i/>
          <w:iCs/>
          <w:sz w:val="28"/>
          <w:szCs w:val="28"/>
          <w:lang w:val="el-GR"/>
        </w:rPr>
        <w:t>ημερ</w:t>
      </w:r>
      <w:proofErr w:type="spellEnd"/>
      <w:r w:rsidRPr="00F81CFE">
        <w:rPr>
          <w:rFonts w:ascii="Bookman Old Style" w:hAnsi="Bookman Old Style" w:cstheme="majorBidi"/>
          <w:b/>
          <w:bCs/>
          <w:i/>
          <w:iCs/>
          <w:sz w:val="28"/>
          <w:szCs w:val="28"/>
          <w:lang w:val="el-GR"/>
        </w:rPr>
        <w:t>. 13.</w:t>
      </w:r>
      <w:r>
        <w:rPr>
          <w:rFonts w:ascii="Bookman Old Style" w:hAnsi="Bookman Old Style" w:cstheme="majorBidi"/>
          <w:b/>
          <w:bCs/>
          <w:i/>
          <w:iCs/>
          <w:sz w:val="28"/>
          <w:szCs w:val="28"/>
          <w:lang w:val="el-GR"/>
        </w:rPr>
        <w:t>0</w:t>
      </w:r>
      <w:r w:rsidRPr="00F81CFE">
        <w:rPr>
          <w:rFonts w:ascii="Bookman Old Style" w:hAnsi="Bookman Old Style" w:cstheme="majorBidi"/>
          <w:b/>
          <w:bCs/>
          <w:i/>
          <w:iCs/>
          <w:sz w:val="28"/>
          <w:szCs w:val="28"/>
          <w:lang w:val="el-GR"/>
        </w:rPr>
        <w:t>9.2021</w:t>
      </w:r>
      <w:r>
        <w:rPr>
          <w:rFonts w:ascii="Bookman Old Style" w:hAnsi="Bookman Old Style" w:cstheme="majorBidi"/>
          <w:sz w:val="28"/>
          <w:szCs w:val="28"/>
          <w:lang w:val="el-GR"/>
        </w:rPr>
        <w:t>).</w:t>
      </w:r>
    </w:p>
    <w:p w14:paraId="1A6C2E7D" w14:textId="13090D15" w:rsidR="00F55D3D" w:rsidRDefault="0034356C" w:rsidP="00933668">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7D3757">
        <w:rPr>
          <w:rFonts w:ascii="Bookman Old Style" w:hAnsi="Bookman Old Style" w:cstheme="majorBidi"/>
          <w:sz w:val="28"/>
          <w:szCs w:val="28"/>
          <w:lang w:val="el-GR"/>
        </w:rPr>
        <w:t>Παρά τη Συνταγματική κατοχύρωση και διασφάλιση του απαραβίαστου της κατοικίας (Άρθρο 16(1) του Συντάγματος), γεγονός παραμένει ότι στο επόμενο εδάφιο του ίδιου Άρθρου του Συντάγματος, διακηρύσσεται πως</w:t>
      </w:r>
      <w:r w:rsidR="007D3757" w:rsidRPr="00D712E2">
        <w:rPr>
          <w:rFonts w:ascii="Bookman Old Style" w:hAnsi="Bookman Old Style" w:cstheme="majorBidi"/>
          <w:sz w:val="28"/>
          <w:szCs w:val="28"/>
          <w:lang w:val="el-GR"/>
        </w:rPr>
        <w:t>,</w:t>
      </w:r>
      <w:r w:rsidR="007D3757">
        <w:rPr>
          <w:rFonts w:ascii="Bookman Old Style" w:hAnsi="Bookman Old Style" w:cstheme="majorBidi"/>
          <w:sz w:val="28"/>
          <w:szCs w:val="28"/>
          <w:lang w:val="el-GR"/>
        </w:rPr>
        <w:t xml:space="preserve"> όταν και όπως ο νόμος ορίζει, κατόπιν Δικαστικού εντάλματος δεόντως αιτιολογημένου, είναι δυνατή η είσοδος και η έρευνα εντός της κατοικίας κάποιου. </w:t>
      </w:r>
      <w:r w:rsidR="00F55D3D">
        <w:rPr>
          <w:rFonts w:ascii="Bookman Old Style" w:hAnsi="Bookman Old Style" w:cstheme="majorBidi"/>
          <w:sz w:val="28"/>
          <w:szCs w:val="28"/>
          <w:lang w:val="el-GR"/>
        </w:rPr>
        <w:t xml:space="preserve">Σε σχέση με το καθήκον αυτού που υποβάλλει ένα τέτοιο αίτημα αλλά και του Δικαστηρίου που το επιλαμβάνεται, στην </w:t>
      </w:r>
      <w:r w:rsidR="00F55D3D" w:rsidRPr="00F81CFE">
        <w:rPr>
          <w:rFonts w:ascii="Bookman Old Style" w:hAnsi="Bookman Old Style" w:cstheme="majorBidi"/>
          <w:b/>
          <w:bCs/>
          <w:i/>
          <w:iCs/>
          <w:sz w:val="28"/>
          <w:szCs w:val="28"/>
          <w:lang w:val="el-GR"/>
        </w:rPr>
        <w:t xml:space="preserve">Πολιτική Έφεση </w:t>
      </w:r>
      <w:proofErr w:type="spellStart"/>
      <w:r w:rsidR="00F55D3D" w:rsidRPr="00F81CFE">
        <w:rPr>
          <w:rFonts w:ascii="Bookman Old Style" w:hAnsi="Bookman Old Style" w:cstheme="majorBidi"/>
          <w:b/>
          <w:bCs/>
          <w:i/>
          <w:iCs/>
          <w:sz w:val="28"/>
          <w:szCs w:val="28"/>
          <w:lang w:val="el-GR"/>
        </w:rPr>
        <w:t>Αρ</w:t>
      </w:r>
      <w:proofErr w:type="spellEnd"/>
      <w:r w:rsidR="00F55D3D" w:rsidRPr="00F81CFE">
        <w:rPr>
          <w:rFonts w:ascii="Bookman Old Style" w:hAnsi="Bookman Old Style" w:cstheme="majorBidi"/>
          <w:b/>
          <w:bCs/>
          <w:i/>
          <w:iCs/>
          <w:sz w:val="28"/>
          <w:szCs w:val="28"/>
          <w:lang w:val="el-GR"/>
        </w:rPr>
        <w:t xml:space="preserve">. 348/15 Αναφορικά με την Αίτηση των 1. Αντώνη Ανδρέου &amp; Σία ΔΕΠΕ και 2. Αντώνη Ανδρέου από τη Λάρνακα, </w:t>
      </w:r>
      <w:proofErr w:type="spellStart"/>
      <w:r w:rsidR="00F55D3D" w:rsidRPr="00F81CFE">
        <w:rPr>
          <w:rFonts w:ascii="Bookman Old Style" w:hAnsi="Bookman Old Style" w:cstheme="majorBidi"/>
          <w:b/>
          <w:bCs/>
          <w:i/>
          <w:iCs/>
          <w:sz w:val="28"/>
          <w:szCs w:val="28"/>
          <w:lang w:val="el-GR"/>
        </w:rPr>
        <w:t>ημερ</w:t>
      </w:r>
      <w:proofErr w:type="spellEnd"/>
      <w:r w:rsidR="00F55D3D" w:rsidRPr="00F81CFE">
        <w:rPr>
          <w:rFonts w:ascii="Bookman Old Style" w:hAnsi="Bookman Old Style" w:cstheme="majorBidi"/>
          <w:b/>
          <w:bCs/>
          <w:i/>
          <w:iCs/>
          <w:sz w:val="28"/>
          <w:szCs w:val="28"/>
          <w:lang w:val="el-GR"/>
        </w:rPr>
        <w:t>. 9.6.2007</w:t>
      </w:r>
      <w:r w:rsidR="00F55D3D">
        <w:rPr>
          <w:rFonts w:ascii="Bookman Old Style" w:hAnsi="Bookman Old Style" w:cstheme="majorBidi"/>
          <w:b/>
          <w:bCs/>
          <w:i/>
          <w:iCs/>
          <w:sz w:val="28"/>
          <w:szCs w:val="28"/>
          <w:lang w:val="el-GR"/>
        </w:rPr>
        <w:t xml:space="preserve"> </w:t>
      </w:r>
      <w:r w:rsidR="00F55D3D">
        <w:rPr>
          <w:rFonts w:ascii="Bookman Old Style" w:hAnsi="Bookman Old Style" w:cstheme="majorBidi"/>
          <w:sz w:val="28"/>
          <w:szCs w:val="28"/>
          <w:lang w:val="el-GR"/>
        </w:rPr>
        <w:t xml:space="preserve"> </w:t>
      </w:r>
      <w:r w:rsidR="00F55D3D" w:rsidRPr="00C62455">
        <w:rPr>
          <w:rFonts w:ascii="Bookman Old Style" w:hAnsi="Bookman Old Style" w:cstheme="majorBidi"/>
          <w:sz w:val="28"/>
          <w:szCs w:val="28"/>
          <w:lang w:val="el-GR"/>
        </w:rPr>
        <w:t>υποδείχθηκε μεταξύ άλλων ότι</w:t>
      </w:r>
      <w:r w:rsidR="00F55D3D">
        <w:rPr>
          <w:rFonts w:ascii="Bookman Old Style" w:hAnsi="Bookman Old Style" w:cstheme="majorBidi"/>
          <w:b/>
          <w:bCs/>
          <w:i/>
          <w:iCs/>
          <w:sz w:val="28"/>
          <w:szCs w:val="28"/>
          <w:lang w:val="el-GR"/>
        </w:rPr>
        <w:t xml:space="preserve"> </w:t>
      </w:r>
      <w:r w:rsidR="00F55D3D">
        <w:rPr>
          <w:rFonts w:ascii="Bookman Old Style" w:hAnsi="Bookman Old Style" w:cstheme="majorBidi"/>
          <w:sz w:val="28"/>
          <w:szCs w:val="28"/>
          <w:lang w:val="el-GR"/>
        </w:rPr>
        <w:t>:</w:t>
      </w:r>
    </w:p>
    <w:p w14:paraId="43402855" w14:textId="77777777" w:rsidR="00F55D3D" w:rsidRPr="00AD2A87" w:rsidRDefault="00F55D3D" w:rsidP="00F55D3D">
      <w:pPr>
        <w:tabs>
          <w:tab w:val="left" w:pos="567"/>
        </w:tabs>
        <w:spacing w:before="250"/>
        <w:ind w:left="567" w:right="-23"/>
        <w:jc w:val="both"/>
        <w:textAlignment w:val="baseline"/>
        <w:rPr>
          <w:rFonts w:ascii="Bookman Old Style" w:hAnsi="Bookman Old Style" w:cstheme="majorBidi"/>
          <w:i/>
          <w:iCs/>
          <w:sz w:val="24"/>
          <w:szCs w:val="24"/>
          <w:lang w:val="el-GR"/>
        </w:rPr>
      </w:pPr>
      <w:r w:rsidRPr="00AD2A87">
        <w:rPr>
          <w:rFonts w:ascii="Bookman Old Style" w:hAnsi="Bookman Old Style" w:cstheme="majorBidi"/>
          <w:i/>
          <w:iCs/>
          <w:sz w:val="24"/>
          <w:szCs w:val="24"/>
          <w:lang w:val="el-GR"/>
        </w:rPr>
        <w:t>«... η έκδοση ενός εντάλματος έρευνας είναι μια σοβαρή επέμβαση στην ατομική ελευθερία. Είναι ένα βήμα που πρέπει να λαμβάνεται μετά από ώριμη αντίληψη των γεγονότων που συνθέτουν την υπόθεση. Με σκοπό την επίτευξη του στόχου αυτού ο αιτών, την έκδοση του εντάλματος, επί του προκειμένου, ο αστυφύλακας, έχει καθήκον να προβεί σε πλήρη αποκάλυψη όλων των ουσιωδών στοιχείων και γεγονότων.</w:t>
      </w:r>
    </w:p>
    <w:p w14:paraId="0F582431" w14:textId="77777777" w:rsidR="00F55D3D" w:rsidRPr="00AD2A87" w:rsidRDefault="00F55D3D" w:rsidP="00F55D3D">
      <w:pPr>
        <w:tabs>
          <w:tab w:val="left" w:pos="567"/>
        </w:tabs>
        <w:ind w:left="567" w:right="-23"/>
        <w:jc w:val="both"/>
        <w:textAlignment w:val="baseline"/>
        <w:rPr>
          <w:rFonts w:ascii="Bookman Old Style" w:hAnsi="Bookman Old Style" w:cstheme="majorBidi"/>
          <w:i/>
          <w:iCs/>
          <w:sz w:val="24"/>
          <w:szCs w:val="24"/>
          <w:lang w:val="el-GR"/>
        </w:rPr>
      </w:pPr>
      <w:r>
        <w:rPr>
          <w:rFonts w:ascii="Bookman Old Style" w:hAnsi="Bookman Old Style" w:cstheme="majorBidi"/>
          <w:i/>
          <w:iCs/>
          <w:sz w:val="24"/>
          <w:szCs w:val="24"/>
          <w:lang w:val="el-GR"/>
        </w:rPr>
        <w:t>.................</w:t>
      </w:r>
      <w:r w:rsidRPr="00AD2A87">
        <w:rPr>
          <w:rFonts w:ascii="Bookman Old Style" w:hAnsi="Bookman Old Style" w:cstheme="majorBidi"/>
          <w:i/>
          <w:iCs/>
          <w:sz w:val="24"/>
          <w:szCs w:val="24"/>
          <w:lang w:val="el-GR"/>
        </w:rPr>
        <w:t xml:space="preserve"> ....................................................................................................</w:t>
      </w:r>
    </w:p>
    <w:p w14:paraId="43712113" w14:textId="77777777" w:rsidR="00F55D3D" w:rsidRPr="00AD2A87" w:rsidRDefault="00F55D3D" w:rsidP="0034356C">
      <w:pPr>
        <w:tabs>
          <w:tab w:val="left" w:pos="567"/>
        </w:tabs>
        <w:spacing w:before="240"/>
        <w:ind w:left="567" w:right="-23"/>
        <w:jc w:val="both"/>
        <w:textAlignment w:val="baseline"/>
        <w:rPr>
          <w:rFonts w:ascii="Bookman Old Style" w:hAnsi="Bookman Old Style" w:cstheme="majorBidi"/>
          <w:i/>
          <w:iCs/>
          <w:sz w:val="24"/>
          <w:szCs w:val="24"/>
          <w:lang w:val="el-GR"/>
        </w:rPr>
      </w:pPr>
      <w:r w:rsidRPr="00AD2A87">
        <w:rPr>
          <w:rFonts w:ascii="Bookman Old Style" w:hAnsi="Bookman Old Style" w:cstheme="majorBidi"/>
          <w:i/>
          <w:iCs/>
          <w:sz w:val="24"/>
          <w:szCs w:val="24"/>
          <w:lang w:val="el-GR"/>
        </w:rPr>
        <w:t>Η έκδοση του διατάγματος, όπως προείπαμε, δεν αποτελεί μηχανιστική διαδικασία. Το Δικαστήριο, στη βάση των ενώπιον του τεθέντων, θα πρέπει να πειστεί ότι συντρέχει ανάγκη για έκδοση του διατάγματος.»</w:t>
      </w:r>
    </w:p>
    <w:p w14:paraId="60B8539A" w14:textId="77777777" w:rsidR="00F55D3D" w:rsidRDefault="00F55D3D" w:rsidP="0034356C">
      <w:pPr>
        <w:tabs>
          <w:tab w:val="left" w:pos="567"/>
        </w:tabs>
        <w:ind w:right="-23"/>
        <w:jc w:val="both"/>
        <w:textAlignment w:val="baseline"/>
        <w:rPr>
          <w:rFonts w:ascii="Bookman Old Style" w:hAnsi="Bookman Old Style" w:cstheme="majorBidi"/>
          <w:sz w:val="28"/>
          <w:szCs w:val="28"/>
          <w:lang w:val="el-GR"/>
        </w:rPr>
      </w:pPr>
    </w:p>
    <w:p w14:paraId="00E4D41D" w14:textId="72BD8E8F" w:rsidR="00F55D3D" w:rsidRDefault="007D3757" w:rsidP="0034356C">
      <w:pPr>
        <w:tabs>
          <w:tab w:val="left" w:pos="567"/>
        </w:tabs>
        <w:spacing w:before="162" w:line="480" w:lineRule="auto"/>
        <w:ind w:right="-46"/>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F55D3D">
        <w:rPr>
          <w:rFonts w:ascii="Bookman Old Style" w:eastAsia="Verdana" w:hAnsi="Bookman Old Style"/>
          <w:color w:val="000000"/>
          <w:sz w:val="28"/>
          <w:szCs w:val="28"/>
          <w:lang w:val="el-GR"/>
        </w:rPr>
        <w:t xml:space="preserve">Σύμφωνα με το άρθρο 27 του περί Ποινικής Δικονομίας Νόμου, Κεφ.155: </w:t>
      </w:r>
    </w:p>
    <w:p w14:paraId="65AA1AA6" w14:textId="77777777" w:rsidR="00F55D3D" w:rsidRDefault="00F55D3D" w:rsidP="00F55D3D">
      <w:pPr>
        <w:tabs>
          <w:tab w:val="left" w:pos="567"/>
        </w:tabs>
        <w:ind w:right="-45"/>
        <w:jc w:val="both"/>
        <w:textAlignment w:val="baseline"/>
        <w:rPr>
          <w:rFonts w:ascii="Bookman Old Style" w:hAnsi="Bookman Old Style"/>
          <w:i/>
          <w:iCs/>
          <w:sz w:val="24"/>
          <w:szCs w:val="24"/>
          <w:lang w:val="el-GR"/>
        </w:rPr>
      </w:pPr>
    </w:p>
    <w:p w14:paraId="49CD4266" w14:textId="77777777" w:rsidR="00F55D3D" w:rsidRDefault="00F55D3D" w:rsidP="0034356C">
      <w:pPr>
        <w:tabs>
          <w:tab w:val="left" w:pos="567"/>
        </w:tabs>
        <w:ind w:left="567" w:right="-46"/>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«Όταν δικαστής ικανοποιείται µε εγγράφου δηλώσεως ότι υπάρχει εύλογη αιτία να πιστεύεται ότι σε οποιοδήποτε τόπο υπάρχει </w:t>
      </w:r>
      <w:r>
        <w:rPr>
          <w:rFonts w:ascii="Bookman Old Style" w:hAnsi="Bookman Old Style"/>
          <w:i/>
          <w:iCs/>
          <w:sz w:val="24"/>
          <w:szCs w:val="24"/>
          <w:lang w:val="el-GR"/>
        </w:rPr>
        <w:t>-</w:t>
      </w:r>
    </w:p>
    <w:p w14:paraId="62791E2A" w14:textId="77777777" w:rsidR="00F55D3D" w:rsidRPr="00535AC6" w:rsidRDefault="00F55D3D" w:rsidP="00F55D3D">
      <w:pPr>
        <w:tabs>
          <w:tab w:val="left" w:pos="567"/>
        </w:tabs>
        <w:spacing w:before="162"/>
        <w:ind w:left="567" w:right="-46"/>
        <w:jc w:val="both"/>
        <w:textAlignment w:val="baseline"/>
        <w:rPr>
          <w:rFonts w:ascii="Bookman Old Style" w:hAnsi="Bookman Old Style"/>
          <w:i/>
          <w:iCs/>
          <w:sz w:val="24"/>
          <w:szCs w:val="24"/>
          <w:lang w:val="el-GR"/>
        </w:rPr>
      </w:pPr>
    </w:p>
    <w:p w14:paraId="5B872CAA" w14:textId="77777777" w:rsidR="00F55D3D" w:rsidRPr="00535AC6" w:rsidRDefault="00F55D3D" w:rsidP="00F55D3D">
      <w:pPr>
        <w:tabs>
          <w:tab w:val="left" w:pos="567"/>
        </w:tabs>
        <w:spacing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lastRenderedPageBreak/>
        <w:t xml:space="preserve">(α) οτιδήποτε στο οποίο ή σε σχέση µε το οποίο διαπράχτηκε ποινικό </w:t>
      </w:r>
      <w:proofErr w:type="spellStart"/>
      <w:r w:rsidRPr="00535AC6">
        <w:rPr>
          <w:rFonts w:ascii="Bookman Old Style" w:hAnsi="Bookman Old Style"/>
          <w:i/>
          <w:iCs/>
          <w:sz w:val="24"/>
          <w:szCs w:val="24"/>
          <w:lang w:val="el-GR"/>
        </w:rPr>
        <w:t>αδίκηµα</w:t>
      </w:r>
      <w:proofErr w:type="spellEnd"/>
      <w:r w:rsidRPr="00535AC6">
        <w:rPr>
          <w:rFonts w:ascii="Bookman Old Style" w:hAnsi="Bookman Old Style"/>
          <w:i/>
          <w:iCs/>
          <w:sz w:val="24"/>
          <w:szCs w:val="24"/>
          <w:lang w:val="el-GR"/>
        </w:rPr>
        <w:t xml:space="preserve"> ή υπάρχει υποψία ότι διαπράχτηκε· ή </w:t>
      </w:r>
    </w:p>
    <w:p w14:paraId="6BC955D0" w14:textId="77777777" w:rsidR="00F55D3D" w:rsidRPr="00535AC6" w:rsidRDefault="00F55D3D" w:rsidP="00F55D3D">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(β) οτιδήποτε για το οποίο υπάρχει εύλογη αιτία να πιστεύεται ότι θα παρέχει απόδειξη ως προς τη διάπραξη ποινικού </w:t>
      </w:r>
      <w:proofErr w:type="spellStart"/>
      <w:r w:rsidRPr="00535AC6">
        <w:rPr>
          <w:rFonts w:ascii="Bookman Old Style" w:hAnsi="Bookman Old Style"/>
          <w:i/>
          <w:iCs/>
          <w:sz w:val="24"/>
          <w:szCs w:val="24"/>
          <w:lang w:val="el-GR"/>
        </w:rPr>
        <w:t>αδικήµατος</w:t>
      </w:r>
      <w:proofErr w:type="spellEnd"/>
      <w:r w:rsidRPr="00535AC6">
        <w:rPr>
          <w:rFonts w:ascii="Bookman Old Style" w:hAnsi="Bookman Old Style"/>
          <w:i/>
          <w:iCs/>
          <w:sz w:val="24"/>
          <w:szCs w:val="24"/>
          <w:lang w:val="el-GR"/>
        </w:rPr>
        <w:t>· ή</w:t>
      </w:r>
    </w:p>
    <w:p w14:paraId="25EE0786" w14:textId="77777777" w:rsidR="00F55D3D" w:rsidRPr="00535AC6" w:rsidRDefault="00F55D3D" w:rsidP="00F55D3D">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(γ) οτιδήποτε για το οποίο υπάρχει εύλογη αιτία να πιστεύεται ότι προορίζεται να </w:t>
      </w:r>
      <w:proofErr w:type="spellStart"/>
      <w:r w:rsidRPr="00535AC6">
        <w:rPr>
          <w:rFonts w:ascii="Bookman Old Style" w:hAnsi="Bookman Old Style"/>
          <w:i/>
          <w:iCs/>
          <w:sz w:val="24"/>
          <w:szCs w:val="24"/>
          <w:lang w:val="el-GR"/>
        </w:rPr>
        <w:t>χρησιµοποιηθεί</w:t>
      </w:r>
      <w:proofErr w:type="spellEnd"/>
      <w:r w:rsidRPr="00535AC6">
        <w:rPr>
          <w:rFonts w:ascii="Bookman Old Style" w:hAnsi="Bookman Old Style"/>
          <w:i/>
          <w:iCs/>
          <w:sz w:val="24"/>
          <w:szCs w:val="24"/>
          <w:lang w:val="el-GR"/>
        </w:rPr>
        <w:t xml:space="preserve"> για το σκοπό διάπραξης ποινικού </w:t>
      </w:r>
      <w:proofErr w:type="spellStart"/>
      <w:r w:rsidRPr="00535AC6">
        <w:rPr>
          <w:rFonts w:ascii="Bookman Old Style" w:hAnsi="Bookman Old Style"/>
          <w:i/>
          <w:iCs/>
          <w:sz w:val="24"/>
          <w:szCs w:val="24"/>
          <w:lang w:val="el-GR"/>
        </w:rPr>
        <w:t>αδικήµατος</w:t>
      </w:r>
      <w:proofErr w:type="spellEnd"/>
      <w:r w:rsidRPr="00535AC6">
        <w:rPr>
          <w:rFonts w:ascii="Bookman Old Style" w:hAnsi="Bookman Old Style"/>
          <w:i/>
          <w:iCs/>
          <w:sz w:val="24"/>
          <w:szCs w:val="24"/>
          <w:lang w:val="el-GR"/>
        </w:rPr>
        <w:t xml:space="preserve">, </w:t>
      </w:r>
    </w:p>
    <w:p w14:paraId="37A35601" w14:textId="77777777" w:rsidR="00F55D3D" w:rsidRPr="00535AC6" w:rsidRDefault="00F55D3D" w:rsidP="00F55D3D">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ο δικαστής δύναται σε οποιοδήποτε χρόνο να εκδώσει </w:t>
      </w:r>
      <w:proofErr w:type="spellStart"/>
      <w:r w:rsidRPr="00535AC6">
        <w:rPr>
          <w:rFonts w:ascii="Bookman Old Style" w:hAnsi="Bookman Old Style"/>
          <w:i/>
          <w:iCs/>
          <w:sz w:val="24"/>
          <w:szCs w:val="24"/>
          <w:lang w:val="el-GR"/>
        </w:rPr>
        <w:t>ένταλµα</w:t>
      </w:r>
      <w:proofErr w:type="spellEnd"/>
      <w:r w:rsidRPr="00535AC6">
        <w:rPr>
          <w:rFonts w:ascii="Bookman Old Style" w:hAnsi="Bookman Old Style"/>
          <w:i/>
          <w:iCs/>
          <w:sz w:val="24"/>
          <w:szCs w:val="24"/>
          <w:lang w:val="el-GR"/>
        </w:rPr>
        <w:t xml:space="preserve"> (το οποίο αναφέρεται στο </w:t>
      </w:r>
      <w:proofErr w:type="spellStart"/>
      <w:r w:rsidRPr="00535AC6">
        <w:rPr>
          <w:rFonts w:ascii="Bookman Old Style" w:hAnsi="Bookman Old Style"/>
          <w:i/>
          <w:iCs/>
          <w:sz w:val="24"/>
          <w:szCs w:val="24"/>
          <w:lang w:val="el-GR"/>
        </w:rPr>
        <w:t>νόµο</w:t>
      </w:r>
      <w:proofErr w:type="spellEnd"/>
      <w:r w:rsidRPr="00535AC6">
        <w:rPr>
          <w:rFonts w:ascii="Bookman Old Style" w:hAnsi="Bookman Old Style"/>
          <w:i/>
          <w:iCs/>
          <w:sz w:val="24"/>
          <w:szCs w:val="24"/>
          <w:lang w:val="el-GR"/>
        </w:rPr>
        <w:t xml:space="preserve"> αυτό ως "</w:t>
      </w:r>
      <w:proofErr w:type="spellStart"/>
      <w:r w:rsidRPr="00535AC6">
        <w:rPr>
          <w:rFonts w:ascii="Bookman Old Style" w:hAnsi="Bookman Old Style"/>
          <w:i/>
          <w:iCs/>
          <w:sz w:val="24"/>
          <w:szCs w:val="24"/>
          <w:lang w:val="el-GR"/>
        </w:rPr>
        <w:t>ένταλµα</w:t>
      </w:r>
      <w:proofErr w:type="spellEnd"/>
      <w:r w:rsidRPr="00535AC6">
        <w:rPr>
          <w:rFonts w:ascii="Bookman Old Style" w:hAnsi="Bookman Old Style"/>
          <w:i/>
          <w:iCs/>
          <w:sz w:val="24"/>
          <w:szCs w:val="24"/>
          <w:lang w:val="el-GR"/>
        </w:rPr>
        <w:t xml:space="preserve"> έρευνας"), που εξουσιοδοτεί το πρόσωπο που </w:t>
      </w:r>
      <w:proofErr w:type="spellStart"/>
      <w:r w:rsidRPr="00535AC6">
        <w:rPr>
          <w:rFonts w:ascii="Bookman Old Style" w:hAnsi="Bookman Old Style"/>
          <w:i/>
          <w:iCs/>
          <w:sz w:val="24"/>
          <w:szCs w:val="24"/>
          <w:lang w:val="el-GR"/>
        </w:rPr>
        <w:t>κατονοµάζεται</w:t>
      </w:r>
      <w:proofErr w:type="spellEnd"/>
      <w:r w:rsidRPr="00535AC6">
        <w:rPr>
          <w:rFonts w:ascii="Bookman Old Style" w:hAnsi="Bookman Old Style"/>
          <w:i/>
          <w:iCs/>
          <w:sz w:val="24"/>
          <w:szCs w:val="24"/>
          <w:lang w:val="el-GR"/>
        </w:rPr>
        <w:t xml:space="preserve"> σε αυτό — </w:t>
      </w:r>
      <w:r>
        <w:rPr>
          <w:rFonts w:ascii="Bookman Old Style" w:hAnsi="Bookman Old Style"/>
          <w:i/>
          <w:iCs/>
          <w:sz w:val="24"/>
          <w:szCs w:val="24"/>
          <w:lang w:val="el-GR"/>
        </w:rPr>
        <w:t>…………………..»</w:t>
      </w:r>
    </w:p>
    <w:p w14:paraId="1027324B" w14:textId="77777777" w:rsidR="00F55D3D" w:rsidRDefault="00F55D3D" w:rsidP="00F55D3D">
      <w:pPr>
        <w:ind w:left="851" w:right="-23" w:hanging="284"/>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p>
    <w:p w14:paraId="1EB770BC" w14:textId="77777777" w:rsidR="00933668" w:rsidRDefault="00933668" w:rsidP="0034356C">
      <w:pPr>
        <w:tabs>
          <w:tab w:val="left" w:pos="567"/>
        </w:tabs>
        <w:spacing w:before="250" w:line="480" w:lineRule="auto"/>
        <w:ind w:right="-23" w:firstLine="567"/>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 xml:space="preserve">Περαιτέρω, </w:t>
      </w:r>
      <w:r w:rsidR="00F55D3D">
        <w:rPr>
          <w:rFonts w:ascii="Bookman Old Style" w:hAnsi="Bookman Old Style" w:cstheme="majorBidi"/>
          <w:sz w:val="28"/>
          <w:szCs w:val="28"/>
          <w:lang w:val="el-GR"/>
        </w:rPr>
        <w:t xml:space="preserve">σε σχέση με ναρκωτικά και ελεγχόμενα φάρμακα, παρέχεται η δυνατότητα έκδοσης Εντάλματος Έρευνας και κατά τον τρόπο και υπό τις προϋποθέσεις που θέτει ο περί Ναρκωτικών Φαρμάκων και Ψυχοτρόπων  Ουσιών Νόμος του 1977, (Ν.29/1977) μέσω του άρθρου 29, που φέρει τον πλαγιότιτλο  «Εξουσία </w:t>
      </w:r>
      <w:proofErr w:type="spellStart"/>
      <w:r w:rsidR="00F55D3D">
        <w:rPr>
          <w:rFonts w:ascii="Bookman Old Style" w:hAnsi="Bookman Old Style" w:cstheme="majorBidi"/>
          <w:sz w:val="28"/>
          <w:szCs w:val="28"/>
          <w:lang w:val="el-GR"/>
        </w:rPr>
        <w:t>ερεύνης</w:t>
      </w:r>
      <w:proofErr w:type="spellEnd"/>
      <w:r w:rsidR="00F55D3D">
        <w:rPr>
          <w:rFonts w:ascii="Bookman Old Style" w:hAnsi="Bookman Old Style" w:cstheme="majorBidi"/>
          <w:sz w:val="28"/>
          <w:szCs w:val="28"/>
          <w:lang w:val="el-GR"/>
        </w:rPr>
        <w:t xml:space="preserve"> και λήψεως μαρτυρίας».</w:t>
      </w:r>
    </w:p>
    <w:p w14:paraId="4FB145F5" w14:textId="77777777" w:rsidR="00933668" w:rsidRDefault="00933668" w:rsidP="0034356C">
      <w:pPr>
        <w:ind w:right="-23" w:firstLine="567"/>
        <w:jc w:val="both"/>
        <w:textAlignment w:val="baseline"/>
        <w:rPr>
          <w:rFonts w:ascii="Bookman Old Style" w:eastAsia="Verdana" w:hAnsi="Bookman Old Style"/>
          <w:color w:val="000000"/>
          <w:sz w:val="28"/>
          <w:szCs w:val="28"/>
          <w:lang w:val="el-GR"/>
        </w:rPr>
      </w:pPr>
    </w:p>
    <w:p w14:paraId="45D0EBA1" w14:textId="1EB9CB7B" w:rsidR="000E68F4" w:rsidRDefault="0034356C" w:rsidP="0034356C">
      <w:pPr>
        <w:tabs>
          <w:tab w:val="left" w:pos="567"/>
        </w:tabs>
        <w:spacing w:line="480" w:lineRule="auto"/>
        <w:ind w:right="-23"/>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7D3757">
        <w:rPr>
          <w:rFonts w:ascii="Bookman Old Style" w:eastAsia="Verdana" w:hAnsi="Bookman Old Style"/>
          <w:color w:val="000000"/>
          <w:sz w:val="28"/>
          <w:szCs w:val="28"/>
          <w:lang w:val="el-GR"/>
        </w:rPr>
        <w:t>Η υποβολή αιτήματος για έκδοση εντάλματος ως το υπό συζήτηση θα πρέπει να στοχεύει στην ανεύρεση και κατάσχεση πραγμάτων</w:t>
      </w:r>
      <w:r w:rsidR="00FB7EE2">
        <w:rPr>
          <w:rFonts w:ascii="Bookman Old Style" w:eastAsia="Verdana" w:hAnsi="Bookman Old Style"/>
          <w:color w:val="000000"/>
          <w:sz w:val="28"/>
          <w:szCs w:val="28"/>
          <w:lang w:val="el-GR"/>
        </w:rPr>
        <w:t>.</w:t>
      </w:r>
      <w:r w:rsidR="007D3757">
        <w:rPr>
          <w:rFonts w:ascii="Bookman Old Style" w:eastAsia="Verdana" w:hAnsi="Bookman Old Style"/>
          <w:color w:val="000000"/>
          <w:sz w:val="28"/>
          <w:szCs w:val="28"/>
          <w:lang w:val="el-GR"/>
        </w:rPr>
        <w:t xml:space="preserve"> (</w:t>
      </w:r>
      <w:r w:rsidR="007D3757" w:rsidRPr="001F05C9">
        <w:rPr>
          <w:rFonts w:ascii="Bookman Old Style" w:eastAsia="Verdana" w:hAnsi="Bookman Old Style"/>
          <w:b/>
          <w:bCs/>
          <w:color w:val="000000"/>
          <w:sz w:val="28"/>
          <w:szCs w:val="28"/>
          <w:lang w:val="el-GR"/>
        </w:rPr>
        <w:t>Σύνδεσμος για Πρόληψη της Βίας στα Γήπεδα (1997) 1(Β) Α.Α.Δ. 1014</w:t>
      </w:r>
      <w:r w:rsidR="007D3757">
        <w:rPr>
          <w:rFonts w:ascii="Bookman Old Style" w:eastAsia="Verdana" w:hAnsi="Bookman Old Style"/>
          <w:color w:val="000000"/>
          <w:sz w:val="28"/>
          <w:szCs w:val="28"/>
          <w:lang w:val="el-GR"/>
        </w:rPr>
        <w:t>).</w:t>
      </w:r>
      <w:r w:rsidR="003A5F33" w:rsidRPr="003A5F33">
        <w:rPr>
          <w:rFonts w:ascii="Bookman Old Style" w:eastAsia="Verdana" w:hAnsi="Bookman Old Style"/>
          <w:color w:val="000000"/>
          <w:sz w:val="28"/>
          <w:szCs w:val="28"/>
          <w:lang w:val="el-GR"/>
        </w:rPr>
        <w:t xml:space="preserve"> </w:t>
      </w:r>
      <w:r w:rsidR="003A5F33">
        <w:rPr>
          <w:rFonts w:ascii="Bookman Old Style" w:eastAsia="Verdana" w:hAnsi="Bookman Old Style"/>
          <w:color w:val="000000"/>
          <w:sz w:val="28"/>
          <w:szCs w:val="28"/>
          <w:lang w:val="el-GR"/>
        </w:rPr>
        <w:t xml:space="preserve">Προς τούτο, είναι </w:t>
      </w:r>
      <w:r w:rsidR="00F55D3D">
        <w:rPr>
          <w:rFonts w:ascii="Bookman Old Style" w:eastAsia="Verdana" w:hAnsi="Bookman Old Style"/>
          <w:color w:val="000000"/>
          <w:sz w:val="28"/>
          <w:szCs w:val="28"/>
          <w:lang w:val="el-GR"/>
        </w:rPr>
        <w:t xml:space="preserve">αναγκαία η </w:t>
      </w:r>
      <w:r w:rsidR="003A5F33">
        <w:rPr>
          <w:rFonts w:ascii="Bookman Old Style" w:eastAsia="Verdana" w:hAnsi="Bookman Old Style"/>
          <w:color w:val="000000"/>
          <w:sz w:val="28"/>
          <w:szCs w:val="28"/>
          <w:lang w:val="el-GR"/>
        </w:rPr>
        <w:t>περιγραφή των πραγμάτων και αντικειμένων τα οποία η αστυνομία επιδιώκει να εντοπίσει και να παραλάβει στον υπό έρευνα χώρο, κατά τρόπο που να μην αφήνεται η εντύπωση ότι παρέχεται στο πρόσωπο που εξουσιοδοτείται για την διεξαγωγή της έρευνας «</w:t>
      </w:r>
      <w:r w:rsidR="003A5F33">
        <w:rPr>
          <w:rFonts w:ascii="Bookman Old Style" w:eastAsia="Verdana" w:hAnsi="Bookman Old Style"/>
          <w:i/>
          <w:iCs/>
          <w:color w:val="000000"/>
          <w:sz w:val="28"/>
          <w:szCs w:val="28"/>
          <w:lang w:val="el-GR"/>
        </w:rPr>
        <w:t xml:space="preserve">ανεπίτρεπτα ευρεία </w:t>
      </w:r>
      <w:r w:rsidR="003A5F33">
        <w:rPr>
          <w:rFonts w:ascii="Bookman Old Style" w:eastAsia="Verdana" w:hAnsi="Bookman Old Style"/>
          <w:i/>
          <w:iCs/>
          <w:color w:val="000000"/>
          <w:sz w:val="28"/>
          <w:szCs w:val="28"/>
          <w:lang w:val="el-GR"/>
        </w:rPr>
        <w:lastRenderedPageBreak/>
        <w:t xml:space="preserve">διακριτική εξουσία ως προς το τι αυτός θα μπορούσε να αναζητήσει και να παραλάβει» </w:t>
      </w:r>
      <w:r w:rsidR="003A5F33">
        <w:rPr>
          <w:rFonts w:ascii="Bookman Old Style" w:eastAsia="Verdana" w:hAnsi="Bookman Old Style"/>
          <w:color w:val="000000"/>
          <w:sz w:val="28"/>
          <w:szCs w:val="28"/>
          <w:lang w:val="el-GR"/>
        </w:rPr>
        <w:t>(</w:t>
      </w:r>
      <w:r w:rsidR="003A5F33">
        <w:rPr>
          <w:rFonts w:ascii="Bookman Old Style" w:eastAsia="Verdana" w:hAnsi="Bookman Old Style"/>
          <w:b/>
          <w:bCs/>
          <w:i/>
          <w:iCs/>
          <w:color w:val="000000"/>
          <w:sz w:val="28"/>
          <w:szCs w:val="28"/>
        </w:rPr>
        <w:t>Era</w:t>
      </w:r>
      <w:r w:rsidR="003A5F33" w:rsidRPr="006727A3">
        <w:rPr>
          <w:rFonts w:ascii="Bookman Old Style" w:eastAsia="Verdana" w:hAnsi="Bookman Old Style"/>
          <w:b/>
          <w:bCs/>
          <w:i/>
          <w:iCs/>
          <w:color w:val="000000"/>
          <w:sz w:val="28"/>
          <w:szCs w:val="28"/>
          <w:lang w:val="el-GR"/>
        </w:rPr>
        <w:t xml:space="preserve"> </w:t>
      </w:r>
      <w:r w:rsidR="003A5F33">
        <w:rPr>
          <w:rFonts w:ascii="Bookman Old Style" w:eastAsia="Verdana" w:hAnsi="Bookman Old Style"/>
          <w:b/>
          <w:bCs/>
          <w:i/>
          <w:iCs/>
          <w:color w:val="000000"/>
          <w:sz w:val="28"/>
          <w:szCs w:val="28"/>
        </w:rPr>
        <w:t>Cyprus</w:t>
      </w:r>
      <w:r w:rsidR="003A5F33" w:rsidRPr="006727A3">
        <w:rPr>
          <w:rFonts w:ascii="Bookman Old Style" w:eastAsia="Verdana" w:hAnsi="Bookman Old Style"/>
          <w:b/>
          <w:bCs/>
          <w:i/>
          <w:iCs/>
          <w:color w:val="000000"/>
          <w:sz w:val="28"/>
          <w:szCs w:val="28"/>
          <w:lang w:val="el-GR"/>
        </w:rPr>
        <w:t xml:space="preserve"> </w:t>
      </w:r>
      <w:r w:rsidR="003A5F33">
        <w:rPr>
          <w:rFonts w:ascii="Bookman Old Style" w:eastAsia="Verdana" w:hAnsi="Bookman Old Style"/>
          <w:b/>
          <w:bCs/>
          <w:i/>
          <w:iCs/>
          <w:color w:val="000000"/>
          <w:sz w:val="28"/>
          <w:szCs w:val="28"/>
        </w:rPr>
        <w:t>Ltd</w:t>
      </w:r>
      <w:r w:rsidR="003A5F33" w:rsidRPr="006727A3">
        <w:rPr>
          <w:rFonts w:ascii="Bookman Old Style" w:eastAsia="Verdana" w:hAnsi="Bookman Old Style"/>
          <w:b/>
          <w:bCs/>
          <w:i/>
          <w:iCs/>
          <w:color w:val="000000"/>
          <w:sz w:val="28"/>
          <w:szCs w:val="28"/>
          <w:lang w:val="el-GR"/>
        </w:rPr>
        <w:t xml:space="preserve"> </w:t>
      </w:r>
      <w:r w:rsidR="003A5F33">
        <w:rPr>
          <w:rFonts w:ascii="Bookman Old Style" w:eastAsia="Verdana" w:hAnsi="Bookman Old Style"/>
          <w:b/>
          <w:bCs/>
          <w:i/>
          <w:iCs/>
          <w:color w:val="000000"/>
          <w:sz w:val="28"/>
          <w:szCs w:val="28"/>
          <w:lang w:val="el-GR"/>
        </w:rPr>
        <w:t>κ.α. (2008) 1 Α.Α.Δ. 1051</w:t>
      </w:r>
      <w:r w:rsidR="003A5F33">
        <w:rPr>
          <w:rFonts w:ascii="Bookman Old Style" w:eastAsia="Verdana" w:hAnsi="Bookman Old Style"/>
          <w:color w:val="000000"/>
          <w:sz w:val="28"/>
          <w:szCs w:val="28"/>
          <w:lang w:val="el-GR"/>
        </w:rPr>
        <w:t>.</w:t>
      </w:r>
    </w:p>
    <w:p w14:paraId="7BA38A1A" w14:textId="7716CA14" w:rsidR="00A75F96" w:rsidRDefault="007D3757" w:rsidP="0034356C">
      <w:pPr>
        <w:tabs>
          <w:tab w:val="left" w:pos="567"/>
        </w:tabs>
        <w:spacing w:before="240" w:line="480" w:lineRule="auto"/>
        <w:ind w:right="-23"/>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6727A3">
        <w:rPr>
          <w:rFonts w:ascii="Bookman Old Style" w:eastAsia="Verdana" w:hAnsi="Bookman Old Style"/>
          <w:color w:val="000000"/>
          <w:sz w:val="28"/>
          <w:szCs w:val="28"/>
          <w:lang w:val="el-GR"/>
        </w:rPr>
        <w:t>Επανερχόμενος στην υπό συζήτηση περίπτωση έχοντας κατά νου το σύνολο των στοιχείων τα οποία τέθηκαν υπόψιν του κατώτερου Δικαστηρίου</w:t>
      </w:r>
      <w:r w:rsidR="003A5F33">
        <w:rPr>
          <w:rFonts w:ascii="Bookman Old Style" w:eastAsia="Verdana" w:hAnsi="Bookman Old Style"/>
          <w:color w:val="000000"/>
          <w:sz w:val="28"/>
          <w:szCs w:val="28"/>
          <w:lang w:val="el-GR"/>
        </w:rPr>
        <w:t>,</w:t>
      </w:r>
      <w:r w:rsidR="006727A3">
        <w:rPr>
          <w:rFonts w:ascii="Bookman Old Style" w:eastAsia="Verdana" w:hAnsi="Bookman Old Style"/>
          <w:color w:val="000000"/>
          <w:sz w:val="28"/>
          <w:szCs w:val="28"/>
          <w:lang w:val="el-GR"/>
        </w:rPr>
        <w:t xml:space="preserve"> η εισήγηση πως δεν φαίνεται, εκ πρώτης όψεως πάντα, να είχε τεθεί ενώπιον του μαρτυρία από την οποία να </w:t>
      </w:r>
      <w:r w:rsidR="00B20104">
        <w:rPr>
          <w:rFonts w:ascii="Bookman Old Style" w:eastAsia="Verdana" w:hAnsi="Bookman Old Style"/>
          <w:color w:val="000000"/>
          <w:sz w:val="28"/>
          <w:szCs w:val="28"/>
          <w:lang w:val="el-GR"/>
        </w:rPr>
        <w:t>πρόκυπτε</w:t>
      </w:r>
      <w:r w:rsidR="006727A3">
        <w:rPr>
          <w:rFonts w:ascii="Bookman Old Style" w:eastAsia="Verdana" w:hAnsi="Bookman Old Style"/>
          <w:color w:val="000000"/>
          <w:sz w:val="28"/>
          <w:szCs w:val="28"/>
          <w:lang w:val="el-GR"/>
        </w:rPr>
        <w:t xml:space="preserve"> εύλογη υπόνοια ότι </w:t>
      </w:r>
      <w:r w:rsidR="003A5F33">
        <w:rPr>
          <w:rFonts w:ascii="Bookman Old Style" w:eastAsia="Verdana" w:hAnsi="Bookman Old Style"/>
          <w:color w:val="000000"/>
          <w:sz w:val="28"/>
          <w:szCs w:val="28"/>
          <w:lang w:val="el-GR"/>
        </w:rPr>
        <w:t xml:space="preserve">«ποσότητα ναρκωτικών και άλλων τεκμηρίων που σχετίζονται με την κατοχή και προμήθεια ναρκωτικών» </w:t>
      </w:r>
      <w:r w:rsidR="006727A3">
        <w:rPr>
          <w:rFonts w:ascii="Bookman Old Style" w:eastAsia="Verdana" w:hAnsi="Bookman Old Style"/>
          <w:color w:val="000000"/>
          <w:sz w:val="28"/>
          <w:szCs w:val="28"/>
          <w:lang w:val="el-GR"/>
        </w:rPr>
        <w:t xml:space="preserve">βρίσκονταν </w:t>
      </w:r>
      <w:r w:rsidR="00933668">
        <w:rPr>
          <w:rFonts w:ascii="Bookman Old Style" w:eastAsia="Verdana" w:hAnsi="Bookman Old Style"/>
          <w:color w:val="000000"/>
          <w:sz w:val="28"/>
          <w:szCs w:val="28"/>
          <w:lang w:val="el-GR"/>
        </w:rPr>
        <w:t xml:space="preserve">στη συγκεκριμένη, λυόμενη κατοικία </w:t>
      </w:r>
      <w:r w:rsidR="006727A3">
        <w:rPr>
          <w:rFonts w:ascii="Bookman Old Style" w:eastAsia="Verdana" w:hAnsi="Bookman Old Style"/>
          <w:color w:val="000000"/>
          <w:sz w:val="28"/>
          <w:szCs w:val="28"/>
          <w:lang w:val="el-GR"/>
        </w:rPr>
        <w:t>του Αιτητή</w:t>
      </w:r>
      <w:r w:rsidR="003A5F33">
        <w:rPr>
          <w:rFonts w:ascii="Bookman Old Style" w:eastAsia="Verdana" w:hAnsi="Bookman Old Style"/>
          <w:color w:val="000000"/>
          <w:sz w:val="28"/>
          <w:szCs w:val="28"/>
          <w:lang w:val="el-GR"/>
        </w:rPr>
        <w:t>,</w:t>
      </w:r>
      <w:r w:rsidR="006727A3">
        <w:rPr>
          <w:rFonts w:ascii="Bookman Old Style" w:eastAsia="Verdana" w:hAnsi="Bookman Old Style"/>
          <w:color w:val="000000"/>
          <w:sz w:val="28"/>
          <w:szCs w:val="28"/>
          <w:lang w:val="el-GR"/>
        </w:rPr>
        <w:t xml:space="preserve"> δεν μπορεί να </w:t>
      </w:r>
      <w:r w:rsidR="00933668">
        <w:rPr>
          <w:rFonts w:ascii="Bookman Old Style" w:eastAsia="Verdana" w:hAnsi="Bookman Old Style"/>
          <w:color w:val="000000"/>
          <w:sz w:val="28"/>
          <w:szCs w:val="28"/>
          <w:lang w:val="el-GR"/>
        </w:rPr>
        <w:t xml:space="preserve">υιοθετηθεί. </w:t>
      </w:r>
      <w:r w:rsidR="003A5F33">
        <w:rPr>
          <w:rFonts w:ascii="Bookman Old Style" w:eastAsia="Verdana" w:hAnsi="Bookman Old Style"/>
          <w:color w:val="000000"/>
          <w:sz w:val="28"/>
          <w:szCs w:val="28"/>
          <w:lang w:val="el-GR"/>
        </w:rPr>
        <w:t>Αντίθετα, τα γεγονότα και στοιχεία που τέθηκαν υπόψη του Δικαστηρίου, συνολικά θεωρούμενα, φαίνεται να δικαιολογούν την διασύνδεση του συγκεκριμένου χώρου</w:t>
      </w:r>
      <w:r w:rsidR="00C063A2">
        <w:rPr>
          <w:rFonts w:ascii="Bookman Old Style" w:eastAsia="Verdana" w:hAnsi="Bookman Old Style"/>
          <w:color w:val="000000"/>
          <w:sz w:val="28"/>
          <w:szCs w:val="28"/>
          <w:lang w:val="el-GR"/>
        </w:rPr>
        <w:t>,</w:t>
      </w:r>
      <w:r w:rsidR="003A5F33">
        <w:rPr>
          <w:rFonts w:ascii="Bookman Old Style" w:eastAsia="Verdana" w:hAnsi="Bookman Old Style"/>
          <w:color w:val="000000"/>
          <w:sz w:val="28"/>
          <w:szCs w:val="28"/>
          <w:lang w:val="el-GR"/>
        </w:rPr>
        <w:t xml:space="preserve"> </w:t>
      </w:r>
      <w:r w:rsidR="006727A3">
        <w:rPr>
          <w:rFonts w:ascii="Bookman Old Style" w:eastAsia="Verdana" w:hAnsi="Bookman Old Style"/>
          <w:color w:val="000000"/>
          <w:sz w:val="28"/>
          <w:szCs w:val="28"/>
          <w:lang w:val="el-GR"/>
        </w:rPr>
        <w:t xml:space="preserve">με τα αντικείμενα για τα οποία </w:t>
      </w:r>
      <w:r w:rsidR="00C063A2">
        <w:rPr>
          <w:rFonts w:ascii="Bookman Old Style" w:eastAsia="Verdana" w:hAnsi="Bookman Old Style"/>
          <w:color w:val="000000"/>
          <w:sz w:val="28"/>
          <w:szCs w:val="28"/>
          <w:lang w:val="el-GR"/>
        </w:rPr>
        <w:t xml:space="preserve">εκδόθηκε </w:t>
      </w:r>
      <w:r w:rsidR="006727A3">
        <w:rPr>
          <w:rFonts w:ascii="Bookman Old Style" w:eastAsia="Verdana" w:hAnsi="Bookman Old Style"/>
          <w:color w:val="000000"/>
          <w:sz w:val="28"/>
          <w:szCs w:val="28"/>
          <w:lang w:val="el-GR"/>
        </w:rPr>
        <w:t>το σχετικό ένταλμα</w:t>
      </w:r>
      <w:r w:rsidR="00C063A2">
        <w:rPr>
          <w:rFonts w:ascii="Bookman Old Style" w:eastAsia="Verdana" w:hAnsi="Bookman Old Style"/>
          <w:color w:val="000000"/>
          <w:sz w:val="28"/>
          <w:szCs w:val="28"/>
          <w:lang w:val="el-GR"/>
        </w:rPr>
        <w:t>,</w:t>
      </w:r>
      <w:r w:rsidR="006727A3">
        <w:rPr>
          <w:rFonts w:ascii="Bookman Old Style" w:eastAsia="Verdana" w:hAnsi="Bookman Old Style"/>
          <w:color w:val="000000"/>
          <w:sz w:val="28"/>
          <w:szCs w:val="28"/>
          <w:lang w:val="el-GR"/>
        </w:rPr>
        <w:t xml:space="preserve"> ικανή να ικανοποιήσει όλες τις προϋποθέσεις του άρθρου 27</w:t>
      </w:r>
      <w:r w:rsidR="00C063A2" w:rsidRPr="00C063A2">
        <w:rPr>
          <w:rFonts w:ascii="Bookman Old Style" w:eastAsia="Verdana" w:hAnsi="Bookman Old Style"/>
          <w:color w:val="000000"/>
          <w:sz w:val="28"/>
          <w:szCs w:val="28"/>
          <w:lang w:val="el-GR"/>
        </w:rPr>
        <w:t xml:space="preserve"> </w:t>
      </w:r>
      <w:r w:rsidR="00C063A2">
        <w:rPr>
          <w:rFonts w:ascii="Bookman Old Style" w:eastAsia="Verdana" w:hAnsi="Bookman Old Style"/>
          <w:color w:val="000000"/>
          <w:sz w:val="28"/>
          <w:szCs w:val="28"/>
          <w:lang w:val="el-GR"/>
        </w:rPr>
        <w:t>του Κεφ. 155. Η διακριτική παρακολούθηση της συγκεκριμένης οικίας,</w:t>
      </w:r>
      <w:r w:rsidR="00A724D4">
        <w:rPr>
          <w:rFonts w:ascii="Bookman Old Style" w:eastAsia="Verdana" w:hAnsi="Bookman Old Style"/>
          <w:color w:val="000000"/>
          <w:sz w:val="28"/>
          <w:szCs w:val="28"/>
          <w:lang w:val="el-GR"/>
        </w:rPr>
        <w:t xml:space="preserve"> αποτέλεσμα </w:t>
      </w:r>
      <w:r w:rsidR="00C063A2">
        <w:rPr>
          <w:rFonts w:ascii="Bookman Old Style" w:eastAsia="Verdana" w:hAnsi="Bookman Old Style"/>
          <w:color w:val="000000"/>
          <w:sz w:val="28"/>
          <w:szCs w:val="28"/>
          <w:lang w:val="el-GR"/>
        </w:rPr>
        <w:t>πρόσφατη</w:t>
      </w:r>
      <w:r w:rsidR="00A724D4">
        <w:rPr>
          <w:rFonts w:ascii="Bookman Old Style" w:eastAsia="Verdana" w:hAnsi="Bookman Old Style"/>
          <w:color w:val="000000"/>
          <w:sz w:val="28"/>
          <w:szCs w:val="28"/>
          <w:lang w:val="el-GR"/>
        </w:rPr>
        <w:t>ς</w:t>
      </w:r>
      <w:r w:rsidR="00C063A2">
        <w:rPr>
          <w:rFonts w:ascii="Bookman Old Style" w:eastAsia="Verdana" w:hAnsi="Bookman Old Style"/>
          <w:color w:val="000000"/>
          <w:sz w:val="28"/>
          <w:szCs w:val="28"/>
          <w:lang w:val="el-GR"/>
        </w:rPr>
        <w:t xml:space="preserve"> πληροφορία</w:t>
      </w:r>
      <w:r w:rsidR="00A724D4">
        <w:rPr>
          <w:rFonts w:ascii="Bookman Old Style" w:eastAsia="Verdana" w:hAnsi="Bookman Old Style"/>
          <w:color w:val="000000"/>
          <w:sz w:val="28"/>
          <w:szCs w:val="28"/>
          <w:lang w:val="el-GR"/>
        </w:rPr>
        <w:t>ς</w:t>
      </w:r>
      <w:r w:rsidR="00C063A2">
        <w:rPr>
          <w:rFonts w:ascii="Bookman Old Style" w:eastAsia="Verdana" w:hAnsi="Bookman Old Style"/>
          <w:color w:val="000000"/>
          <w:sz w:val="28"/>
          <w:szCs w:val="28"/>
          <w:lang w:val="el-GR"/>
        </w:rPr>
        <w:t xml:space="preserve"> περί ενασχόλησης του Αιτητή με την εμπορία και διακίνηση μεγάλων ποσοτήτων ναρκωτικών κάνναβης και κοκαΐνης</w:t>
      </w:r>
      <w:r w:rsidR="00A724D4">
        <w:rPr>
          <w:rFonts w:ascii="Bookman Old Style" w:eastAsia="Verdana" w:hAnsi="Bookman Old Style"/>
          <w:color w:val="000000"/>
          <w:sz w:val="28"/>
          <w:szCs w:val="28"/>
          <w:lang w:val="el-GR"/>
        </w:rPr>
        <w:t xml:space="preserve">, σε συνδυασμό </w:t>
      </w:r>
      <w:r w:rsidR="00933668">
        <w:rPr>
          <w:rFonts w:ascii="Bookman Old Style" w:eastAsia="Verdana" w:hAnsi="Bookman Old Style"/>
          <w:color w:val="000000"/>
          <w:sz w:val="28"/>
          <w:szCs w:val="28"/>
          <w:lang w:val="el-GR"/>
        </w:rPr>
        <w:t xml:space="preserve">πάντα </w:t>
      </w:r>
      <w:r w:rsidR="00A724D4">
        <w:rPr>
          <w:rFonts w:ascii="Bookman Old Style" w:eastAsia="Verdana" w:hAnsi="Bookman Old Style"/>
          <w:color w:val="000000"/>
          <w:sz w:val="28"/>
          <w:szCs w:val="28"/>
          <w:lang w:val="el-GR"/>
        </w:rPr>
        <w:t xml:space="preserve">με την </w:t>
      </w:r>
      <w:r w:rsidR="000E68F4">
        <w:rPr>
          <w:rFonts w:ascii="Bookman Old Style" w:eastAsia="Verdana" w:hAnsi="Bookman Old Style"/>
          <w:color w:val="000000"/>
          <w:sz w:val="28"/>
          <w:szCs w:val="28"/>
          <w:lang w:val="el-GR"/>
        </w:rPr>
        <w:t xml:space="preserve">αλληλουχία </w:t>
      </w:r>
      <w:r w:rsidR="00A724D4">
        <w:rPr>
          <w:rFonts w:ascii="Bookman Old Style" w:eastAsia="Verdana" w:hAnsi="Bookman Old Style"/>
          <w:color w:val="000000"/>
          <w:sz w:val="28"/>
          <w:szCs w:val="28"/>
          <w:lang w:val="el-GR"/>
        </w:rPr>
        <w:t xml:space="preserve">και εξέλιξη των γεγονότων κατά τον ουσιώδη χρόνο, ήτοι </w:t>
      </w:r>
      <w:r w:rsidR="00933668">
        <w:rPr>
          <w:rFonts w:ascii="Bookman Old Style" w:eastAsia="Verdana" w:hAnsi="Bookman Old Style"/>
          <w:color w:val="000000"/>
          <w:sz w:val="28"/>
          <w:szCs w:val="28"/>
          <w:lang w:val="el-GR"/>
        </w:rPr>
        <w:t xml:space="preserve">την </w:t>
      </w:r>
      <w:r w:rsidR="00A724D4">
        <w:rPr>
          <w:rFonts w:ascii="Bookman Old Style" w:eastAsia="Verdana" w:hAnsi="Bookman Old Style"/>
          <w:color w:val="000000"/>
          <w:sz w:val="28"/>
          <w:szCs w:val="28"/>
          <w:lang w:val="el-GR"/>
        </w:rPr>
        <w:t xml:space="preserve">έλευση </w:t>
      </w:r>
      <w:r w:rsidR="008844E6">
        <w:rPr>
          <w:rFonts w:ascii="Bookman Old Style" w:eastAsia="Verdana" w:hAnsi="Bookman Old Style"/>
          <w:color w:val="000000"/>
          <w:sz w:val="28"/>
          <w:szCs w:val="28"/>
          <w:lang w:val="el-GR"/>
        </w:rPr>
        <w:t xml:space="preserve">και παραμονή </w:t>
      </w:r>
      <w:r w:rsidR="00A724D4">
        <w:rPr>
          <w:rFonts w:ascii="Bookman Old Style" w:eastAsia="Verdana" w:hAnsi="Bookman Old Style"/>
          <w:color w:val="000000"/>
          <w:sz w:val="28"/>
          <w:szCs w:val="28"/>
          <w:lang w:val="el-GR"/>
        </w:rPr>
        <w:t>του στη συγκεκριμένη οικία για 15 περίπου λεπτά μέχρι την αναχώρηση του</w:t>
      </w:r>
      <w:r w:rsidR="008844E6">
        <w:rPr>
          <w:rFonts w:ascii="Bookman Old Style" w:eastAsia="Verdana" w:hAnsi="Bookman Old Style"/>
          <w:color w:val="000000"/>
          <w:sz w:val="28"/>
          <w:szCs w:val="28"/>
          <w:lang w:val="el-GR"/>
        </w:rPr>
        <w:t>, παρά την μεσολάβηση της σύντομης στάσης στο κοιμητήριο</w:t>
      </w:r>
      <w:r w:rsidR="00B20104">
        <w:rPr>
          <w:rFonts w:ascii="Bookman Old Style" w:eastAsia="Verdana" w:hAnsi="Bookman Old Style"/>
          <w:color w:val="000000"/>
          <w:sz w:val="28"/>
          <w:szCs w:val="28"/>
          <w:lang w:val="el-GR"/>
        </w:rPr>
        <w:t>,</w:t>
      </w:r>
      <w:r w:rsidR="008844E6">
        <w:rPr>
          <w:rFonts w:ascii="Bookman Old Style" w:eastAsia="Verdana" w:hAnsi="Bookman Old Style"/>
          <w:color w:val="000000"/>
          <w:sz w:val="28"/>
          <w:szCs w:val="28"/>
          <w:lang w:val="el-GR"/>
        </w:rPr>
        <w:t xml:space="preserve"> μέχρι </w:t>
      </w:r>
      <w:r w:rsidR="008844E6">
        <w:rPr>
          <w:rFonts w:ascii="Bookman Old Style" w:eastAsia="Verdana" w:hAnsi="Bookman Old Style"/>
          <w:color w:val="000000"/>
          <w:sz w:val="28"/>
          <w:szCs w:val="28"/>
          <w:lang w:val="el-GR"/>
        </w:rPr>
        <w:lastRenderedPageBreak/>
        <w:t xml:space="preserve">την </w:t>
      </w:r>
      <w:r w:rsidR="00A724D4">
        <w:rPr>
          <w:rFonts w:ascii="Bookman Old Style" w:eastAsia="Verdana" w:hAnsi="Bookman Old Style"/>
          <w:color w:val="000000"/>
          <w:sz w:val="28"/>
          <w:szCs w:val="28"/>
          <w:lang w:val="el-GR"/>
        </w:rPr>
        <w:t xml:space="preserve">αποκοπή του για σκοπούς έρευνας, αργότερα την ίδια μέρα, στο πλαίσιο της οποίας εντοπίστηκαν, ανάμεσα σε άλλα, ελεγχόμενα φάρμακα, με τον τελευταίο να αρνείται ότι διέμενε στην συγκεκριμένη </w:t>
      </w:r>
      <w:r w:rsidR="008844E6">
        <w:rPr>
          <w:rFonts w:ascii="Bookman Old Style" w:eastAsia="Verdana" w:hAnsi="Bookman Old Style"/>
          <w:color w:val="000000"/>
          <w:sz w:val="28"/>
          <w:szCs w:val="28"/>
          <w:lang w:val="el-GR"/>
        </w:rPr>
        <w:t>υπό παρακολούθηση</w:t>
      </w:r>
      <w:r w:rsidR="00933668">
        <w:rPr>
          <w:rFonts w:ascii="Bookman Old Style" w:eastAsia="Verdana" w:hAnsi="Bookman Old Style"/>
          <w:color w:val="000000"/>
          <w:sz w:val="28"/>
          <w:szCs w:val="28"/>
          <w:lang w:val="el-GR"/>
        </w:rPr>
        <w:t xml:space="preserve"> κατοικία</w:t>
      </w:r>
      <w:r w:rsidR="008844E6">
        <w:rPr>
          <w:rFonts w:ascii="Bookman Old Style" w:eastAsia="Verdana" w:hAnsi="Bookman Old Style"/>
          <w:color w:val="000000"/>
          <w:sz w:val="28"/>
          <w:szCs w:val="28"/>
          <w:lang w:val="el-GR"/>
        </w:rPr>
        <w:t>,</w:t>
      </w:r>
      <w:r w:rsidR="00A724D4">
        <w:rPr>
          <w:rFonts w:ascii="Bookman Old Style" w:eastAsia="Verdana" w:hAnsi="Bookman Old Style"/>
          <w:color w:val="000000"/>
          <w:sz w:val="28"/>
          <w:szCs w:val="28"/>
          <w:lang w:val="el-GR"/>
        </w:rPr>
        <w:t xml:space="preserve"> φαίνεται να διαφοροποιούν την περίπτωση από περιπτώσεις </w:t>
      </w:r>
      <w:r w:rsidR="00933668">
        <w:rPr>
          <w:rFonts w:ascii="Bookman Old Style" w:eastAsia="Verdana" w:hAnsi="Bookman Old Style"/>
          <w:color w:val="000000"/>
          <w:sz w:val="28"/>
          <w:szCs w:val="28"/>
          <w:lang w:val="el-GR"/>
        </w:rPr>
        <w:t>στις οποίες οι ευπαίδευτοι συνήγοροι του Αιτητή παρέπεμψαν</w:t>
      </w:r>
      <w:r w:rsidR="000E68F4">
        <w:rPr>
          <w:rFonts w:ascii="Bookman Old Style" w:eastAsia="Verdana" w:hAnsi="Bookman Old Style"/>
          <w:color w:val="000000"/>
          <w:sz w:val="28"/>
          <w:szCs w:val="28"/>
          <w:lang w:val="el-GR"/>
        </w:rPr>
        <w:t xml:space="preserve"> το Δικαστήριο</w:t>
      </w:r>
      <w:r w:rsidR="00933668">
        <w:rPr>
          <w:rFonts w:ascii="Bookman Old Style" w:eastAsia="Verdana" w:hAnsi="Bookman Old Style"/>
          <w:color w:val="000000"/>
          <w:sz w:val="28"/>
          <w:szCs w:val="28"/>
          <w:lang w:val="el-GR"/>
        </w:rPr>
        <w:t xml:space="preserve">, όπου κρίθηκε ότι </w:t>
      </w:r>
      <w:r w:rsidR="008844E6">
        <w:rPr>
          <w:rFonts w:ascii="Bookman Old Style" w:eastAsia="Verdana" w:hAnsi="Bookman Old Style"/>
          <w:color w:val="000000"/>
          <w:sz w:val="28"/>
          <w:szCs w:val="28"/>
          <w:lang w:val="el-GR"/>
        </w:rPr>
        <w:t>εντελώς</w:t>
      </w:r>
      <w:r w:rsidR="00A724D4">
        <w:rPr>
          <w:rFonts w:ascii="Bookman Old Style" w:eastAsia="Verdana" w:hAnsi="Bookman Old Style"/>
          <w:color w:val="000000"/>
          <w:sz w:val="28"/>
          <w:szCs w:val="28"/>
          <w:lang w:val="el-GR"/>
        </w:rPr>
        <w:t xml:space="preserve"> ασύνδετα με τη διάπραξη </w:t>
      </w:r>
      <w:r w:rsidR="008844E6">
        <w:rPr>
          <w:rFonts w:ascii="Bookman Old Style" w:eastAsia="Verdana" w:hAnsi="Bookman Old Style"/>
          <w:color w:val="000000"/>
          <w:sz w:val="28"/>
          <w:szCs w:val="28"/>
          <w:lang w:val="el-GR"/>
        </w:rPr>
        <w:t>κάποιου</w:t>
      </w:r>
      <w:r w:rsidR="00A724D4">
        <w:rPr>
          <w:rFonts w:ascii="Bookman Old Style" w:eastAsia="Verdana" w:hAnsi="Bookman Old Style"/>
          <w:color w:val="000000"/>
          <w:sz w:val="28"/>
          <w:szCs w:val="28"/>
          <w:lang w:val="el-GR"/>
        </w:rPr>
        <w:t xml:space="preserve"> αδικήματος επιζητείται η έρευνα </w:t>
      </w:r>
      <w:r w:rsidR="008844E6">
        <w:rPr>
          <w:rFonts w:ascii="Bookman Old Style" w:eastAsia="Verdana" w:hAnsi="Bookman Old Style"/>
          <w:color w:val="000000"/>
          <w:sz w:val="28"/>
          <w:szCs w:val="28"/>
          <w:lang w:val="el-GR"/>
        </w:rPr>
        <w:t>κάποιου</w:t>
      </w:r>
      <w:r w:rsidR="00A724D4">
        <w:rPr>
          <w:rFonts w:ascii="Bookman Old Style" w:eastAsia="Verdana" w:hAnsi="Bookman Old Style"/>
          <w:color w:val="000000"/>
          <w:sz w:val="28"/>
          <w:szCs w:val="28"/>
          <w:lang w:val="el-GR"/>
        </w:rPr>
        <w:t xml:space="preserve"> χώρου. </w:t>
      </w:r>
      <w:r w:rsidR="006727A3">
        <w:rPr>
          <w:rFonts w:ascii="Bookman Old Style" w:eastAsia="Verdana" w:hAnsi="Bookman Old Style"/>
          <w:color w:val="000000"/>
          <w:sz w:val="28"/>
          <w:szCs w:val="28"/>
          <w:lang w:val="el-GR"/>
        </w:rPr>
        <w:t xml:space="preserve">Στην υπό συζήτηση περίπτωση  τα γεγονότα όπως είχαν τεθεί υπόψιν του Δικαστηρίου </w:t>
      </w:r>
      <w:r w:rsidR="00933668">
        <w:rPr>
          <w:rFonts w:ascii="Bookman Old Style" w:eastAsia="Verdana" w:hAnsi="Bookman Old Style"/>
          <w:color w:val="000000"/>
          <w:sz w:val="28"/>
          <w:szCs w:val="28"/>
          <w:lang w:val="el-GR"/>
        </w:rPr>
        <w:t xml:space="preserve">και η εξέλιξη τους, </w:t>
      </w:r>
      <w:r w:rsidR="006727A3">
        <w:rPr>
          <w:rFonts w:ascii="Bookman Old Style" w:eastAsia="Verdana" w:hAnsi="Bookman Old Style"/>
          <w:color w:val="000000"/>
          <w:sz w:val="28"/>
          <w:szCs w:val="28"/>
          <w:lang w:val="el-GR"/>
        </w:rPr>
        <w:t xml:space="preserve">επέτρεπαν τη σύνδεση </w:t>
      </w:r>
      <w:r w:rsidR="00B20104">
        <w:rPr>
          <w:rFonts w:ascii="Bookman Old Style" w:eastAsia="Verdana" w:hAnsi="Bookman Old Style"/>
          <w:color w:val="000000"/>
          <w:sz w:val="28"/>
          <w:szCs w:val="28"/>
          <w:lang w:val="el-GR"/>
        </w:rPr>
        <w:t xml:space="preserve">της ως άνω κατοικίας με τα προς </w:t>
      </w:r>
      <w:r w:rsidR="006727A3">
        <w:rPr>
          <w:rFonts w:ascii="Bookman Old Style" w:eastAsia="Verdana" w:hAnsi="Bookman Old Style"/>
          <w:color w:val="000000"/>
          <w:sz w:val="28"/>
          <w:szCs w:val="28"/>
          <w:lang w:val="el-GR"/>
        </w:rPr>
        <w:t xml:space="preserve">αναζήτηση </w:t>
      </w:r>
      <w:r w:rsidR="00B20104">
        <w:rPr>
          <w:rFonts w:ascii="Bookman Old Style" w:eastAsia="Verdana" w:hAnsi="Bookman Old Style"/>
          <w:color w:val="000000"/>
          <w:sz w:val="28"/>
          <w:szCs w:val="28"/>
          <w:lang w:val="el-GR"/>
        </w:rPr>
        <w:t xml:space="preserve">αντικείμενα κατά τον </w:t>
      </w:r>
      <w:r w:rsidR="008844E6">
        <w:rPr>
          <w:rFonts w:ascii="Bookman Old Style" w:eastAsia="Verdana" w:hAnsi="Bookman Old Style"/>
          <w:color w:val="000000"/>
          <w:sz w:val="28"/>
          <w:szCs w:val="28"/>
          <w:lang w:val="el-GR"/>
        </w:rPr>
        <w:t>τ</w:t>
      </w:r>
      <w:r w:rsidR="006727A3">
        <w:rPr>
          <w:rFonts w:ascii="Bookman Old Style" w:eastAsia="Verdana" w:hAnsi="Bookman Old Style"/>
          <w:color w:val="000000"/>
          <w:sz w:val="28"/>
          <w:szCs w:val="28"/>
          <w:lang w:val="el-GR"/>
        </w:rPr>
        <w:t>ρόπο που προβλέπεται τούτο</w:t>
      </w:r>
      <w:r w:rsidR="00A75F96">
        <w:rPr>
          <w:rFonts w:ascii="Bookman Old Style" w:eastAsia="Verdana" w:hAnsi="Bookman Old Style"/>
          <w:color w:val="000000"/>
          <w:sz w:val="28"/>
          <w:szCs w:val="28"/>
          <w:lang w:val="el-GR"/>
        </w:rPr>
        <w:t xml:space="preserve"> στο άρθρο 27 του Κεφ.155</w:t>
      </w:r>
      <w:r w:rsidR="008844E6">
        <w:rPr>
          <w:rFonts w:ascii="Bookman Old Style" w:eastAsia="Verdana" w:hAnsi="Bookman Old Style"/>
          <w:color w:val="000000"/>
          <w:sz w:val="28"/>
          <w:szCs w:val="28"/>
          <w:lang w:val="el-GR"/>
        </w:rPr>
        <w:t xml:space="preserve">. </w:t>
      </w:r>
      <w:r w:rsidR="00933668">
        <w:rPr>
          <w:rFonts w:ascii="Bookman Old Style" w:eastAsia="Verdana" w:hAnsi="Bookman Old Style"/>
          <w:color w:val="000000"/>
          <w:sz w:val="28"/>
          <w:szCs w:val="28"/>
          <w:lang w:val="el-GR"/>
        </w:rPr>
        <w:t xml:space="preserve">Υπό το σύνολο των περιστάσεων που τέθηκαν υπόψη του Δικαστηρίου, εύλογα </w:t>
      </w:r>
      <w:r w:rsidR="00A75F96">
        <w:rPr>
          <w:rFonts w:ascii="Bookman Old Style" w:eastAsia="Verdana" w:hAnsi="Bookman Old Style"/>
          <w:color w:val="000000"/>
          <w:sz w:val="28"/>
          <w:szCs w:val="28"/>
          <w:lang w:val="el-GR"/>
        </w:rPr>
        <w:t xml:space="preserve">θα μπορούσε να </w:t>
      </w:r>
      <w:r w:rsidR="008844E6">
        <w:rPr>
          <w:rFonts w:ascii="Bookman Old Style" w:eastAsia="Verdana" w:hAnsi="Bookman Old Style"/>
          <w:color w:val="000000"/>
          <w:sz w:val="28"/>
          <w:szCs w:val="28"/>
          <w:lang w:val="el-GR"/>
        </w:rPr>
        <w:t xml:space="preserve">πιστεύεται </w:t>
      </w:r>
      <w:r w:rsidR="00A75F96">
        <w:rPr>
          <w:rFonts w:ascii="Bookman Old Style" w:eastAsia="Verdana" w:hAnsi="Bookman Old Style"/>
          <w:color w:val="000000"/>
          <w:sz w:val="28"/>
          <w:szCs w:val="28"/>
          <w:lang w:val="el-GR"/>
        </w:rPr>
        <w:t xml:space="preserve">ότι </w:t>
      </w:r>
      <w:r w:rsidR="008844E6">
        <w:rPr>
          <w:rFonts w:ascii="Bookman Old Style" w:eastAsia="Verdana" w:hAnsi="Bookman Old Style"/>
          <w:color w:val="000000"/>
          <w:sz w:val="28"/>
          <w:szCs w:val="28"/>
          <w:lang w:val="el-GR"/>
        </w:rPr>
        <w:t xml:space="preserve">στην συγκεκριμένη οικία </w:t>
      </w:r>
      <w:r w:rsidR="00A75F96">
        <w:rPr>
          <w:rFonts w:ascii="Bookman Old Style" w:eastAsia="Verdana" w:hAnsi="Bookman Old Style"/>
          <w:color w:val="000000"/>
          <w:sz w:val="28"/>
          <w:szCs w:val="28"/>
          <w:lang w:val="el-GR"/>
        </w:rPr>
        <w:t xml:space="preserve">θα μπορούσε να υπάρχει οτιδήποτε </w:t>
      </w:r>
      <w:r w:rsidR="00B20104">
        <w:rPr>
          <w:rFonts w:ascii="Bookman Old Style" w:eastAsia="Verdana" w:hAnsi="Bookman Old Style"/>
          <w:color w:val="000000"/>
          <w:sz w:val="28"/>
          <w:szCs w:val="28"/>
          <w:lang w:val="el-GR"/>
        </w:rPr>
        <w:t xml:space="preserve">που </w:t>
      </w:r>
      <w:r w:rsidR="00A75F96">
        <w:rPr>
          <w:rFonts w:ascii="Bookman Old Style" w:eastAsia="Verdana" w:hAnsi="Bookman Old Style"/>
          <w:color w:val="000000"/>
          <w:sz w:val="28"/>
          <w:szCs w:val="28"/>
          <w:lang w:val="el-GR"/>
        </w:rPr>
        <w:t xml:space="preserve">θα παρείχε απόδειξη ως προς τη διάπραξη </w:t>
      </w:r>
      <w:r w:rsidR="00B20104">
        <w:rPr>
          <w:rFonts w:ascii="Bookman Old Style" w:eastAsia="Verdana" w:hAnsi="Bookman Old Style"/>
          <w:color w:val="000000"/>
          <w:sz w:val="28"/>
          <w:szCs w:val="28"/>
          <w:lang w:val="el-GR"/>
        </w:rPr>
        <w:t xml:space="preserve">των αδικημάτων που περιγράφονται στο εκδοθέν Ένταλμα.  </w:t>
      </w:r>
    </w:p>
    <w:p w14:paraId="4CEC4602" w14:textId="3EFD2259" w:rsidR="00A75F96" w:rsidRDefault="0034356C" w:rsidP="00E74BC8">
      <w:pPr>
        <w:tabs>
          <w:tab w:val="left" w:pos="567"/>
        </w:tabs>
        <w:spacing w:before="162" w:line="480" w:lineRule="auto"/>
        <w:ind w:right="-46"/>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A92E4A">
        <w:rPr>
          <w:rFonts w:ascii="Bookman Old Style" w:eastAsia="Verdana" w:hAnsi="Bookman Old Style"/>
          <w:color w:val="000000"/>
          <w:sz w:val="28"/>
          <w:szCs w:val="28"/>
          <w:lang w:val="el-GR"/>
        </w:rPr>
        <w:t>Κάτι τελευταίο πριν την ολοκλήρωση της παρούσας. Π</w:t>
      </w:r>
      <w:r w:rsidR="008844E6">
        <w:rPr>
          <w:rFonts w:ascii="Bookman Old Style" w:eastAsia="Verdana" w:hAnsi="Bookman Old Style"/>
          <w:color w:val="000000"/>
          <w:sz w:val="28"/>
          <w:szCs w:val="28"/>
          <w:lang w:val="el-GR"/>
        </w:rPr>
        <w:t xml:space="preserve">ροκρίνεται </w:t>
      </w:r>
      <w:r w:rsidR="00A92E4A">
        <w:rPr>
          <w:rFonts w:ascii="Bookman Old Style" w:eastAsia="Verdana" w:hAnsi="Bookman Old Style"/>
          <w:color w:val="000000"/>
          <w:sz w:val="28"/>
          <w:szCs w:val="28"/>
          <w:lang w:val="el-GR"/>
        </w:rPr>
        <w:t xml:space="preserve">από την πλευρά του Αιτητή </w:t>
      </w:r>
      <w:r w:rsidR="008844E6">
        <w:rPr>
          <w:rFonts w:ascii="Bookman Old Style" w:eastAsia="Verdana" w:hAnsi="Bookman Old Style"/>
          <w:color w:val="000000"/>
          <w:sz w:val="28"/>
          <w:szCs w:val="28"/>
          <w:lang w:val="el-GR"/>
        </w:rPr>
        <w:t xml:space="preserve">πως ενώ </w:t>
      </w:r>
      <w:r w:rsidR="00A92E4A">
        <w:rPr>
          <w:rFonts w:ascii="Bookman Old Style" w:eastAsia="Verdana" w:hAnsi="Bookman Old Style"/>
          <w:color w:val="000000"/>
          <w:sz w:val="28"/>
          <w:szCs w:val="28"/>
          <w:lang w:val="el-GR"/>
        </w:rPr>
        <w:t xml:space="preserve">στην ένορκη δήλωση του </w:t>
      </w:r>
      <w:proofErr w:type="spellStart"/>
      <w:r w:rsidR="00A92E4A">
        <w:rPr>
          <w:rFonts w:ascii="Bookman Old Style" w:eastAsia="Verdana" w:hAnsi="Bookman Old Style"/>
          <w:color w:val="000000"/>
          <w:sz w:val="28"/>
          <w:szCs w:val="28"/>
          <w:lang w:val="el-GR"/>
        </w:rPr>
        <w:t>Αστ</w:t>
      </w:r>
      <w:proofErr w:type="spellEnd"/>
      <w:r w:rsidR="005772A0">
        <w:rPr>
          <w:rFonts w:ascii="Bookman Old Style" w:eastAsia="Verdana" w:hAnsi="Bookman Old Style"/>
          <w:color w:val="000000"/>
          <w:sz w:val="28"/>
          <w:szCs w:val="28"/>
          <w:lang w:val="el-GR"/>
        </w:rPr>
        <w:t>.</w:t>
      </w:r>
      <w:r w:rsidR="005772A0" w:rsidRPr="005772A0">
        <w:rPr>
          <w:rFonts w:ascii="Bookman Old Style" w:eastAsia="Verdana" w:hAnsi="Bookman Old Style"/>
          <w:color w:val="000000"/>
          <w:sz w:val="28"/>
          <w:szCs w:val="28"/>
          <w:lang w:val="el-GR"/>
        </w:rPr>
        <w:t xml:space="preserve"> </w:t>
      </w:r>
      <w:r w:rsidR="005772A0">
        <w:rPr>
          <w:rFonts w:ascii="Bookman Old Style" w:eastAsia="Verdana" w:hAnsi="Bookman Old Style"/>
          <w:color w:val="000000"/>
          <w:sz w:val="28"/>
          <w:szCs w:val="28"/>
          <w:lang w:val="el-GR"/>
        </w:rPr>
        <w:t xml:space="preserve">3632 Γ. </w:t>
      </w:r>
      <w:proofErr w:type="spellStart"/>
      <w:r w:rsidR="005772A0">
        <w:rPr>
          <w:rFonts w:ascii="Bookman Old Style" w:eastAsia="Verdana" w:hAnsi="Bookman Old Style"/>
          <w:color w:val="000000"/>
          <w:sz w:val="28"/>
          <w:szCs w:val="28"/>
          <w:lang w:val="el-GR"/>
        </w:rPr>
        <w:t>Κώστουρου</w:t>
      </w:r>
      <w:proofErr w:type="spellEnd"/>
      <w:r w:rsidR="00B20104">
        <w:rPr>
          <w:rFonts w:ascii="Bookman Old Style" w:eastAsia="Verdana" w:hAnsi="Bookman Old Style"/>
          <w:color w:val="000000"/>
          <w:sz w:val="28"/>
          <w:szCs w:val="28"/>
          <w:lang w:val="el-GR"/>
        </w:rPr>
        <w:t>,</w:t>
      </w:r>
      <w:r w:rsidR="00A92E4A">
        <w:rPr>
          <w:rFonts w:ascii="Bookman Old Style" w:eastAsia="Verdana" w:hAnsi="Bookman Old Style"/>
          <w:color w:val="000000"/>
          <w:sz w:val="28"/>
          <w:szCs w:val="28"/>
          <w:lang w:val="el-GR"/>
        </w:rPr>
        <w:t xml:space="preserve"> </w:t>
      </w:r>
      <w:r w:rsidR="00A75F96">
        <w:rPr>
          <w:rFonts w:ascii="Bookman Old Style" w:eastAsia="Verdana" w:hAnsi="Bookman Old Style"/>
          <w:color w:val="000000"/>
          <w:sz w:val="28"/>
          <w:szCs w:val="28"/>
          <w:lang w:val="el-GR"/>
        </w:rPr>
        <w:t xml:space="preserve">γινόταν μια γενική και αόριστη αναφορά σε εντοπισμό και κατάσχεση ποσότητας ναρκωτικών και άλλων τεκμηρίων που σχετίζονται με την κατοχή για προμήθεια </w:t>
      </w:r>
      <w:r w:rsidR="008844E6">
        <w:rPr>
          <w:rFonts w:ascii="Bookman Old Style" w:eastAsia="Verdana" w:hAnsi="Bookman Old Style"/>
          <w:color w:val="000000"/>
          <w:sz w:val="28"/>
          <w:szCs w:val="28"/>
          <w:lang w:val="el-GR"/>
        </w:rPr>
        <w:t xml:space="preserve">τους, </w:t>
      </w:r>
      <w:r w:rsidR="00A75F96">
        <w:rPr>
          <w:rFonts w:ascii="Bookman Old Style" w:eastAsia="Verdana" w:hAnsi="Bookman Old Style"/>
          <w:color w:val="000000"/>
          <w:sz w:val="28"/>
          <w:szCs w:val="28"/>
          <w:lang w:val="el-GR"/>
        </w:rPr>
        <w:t xml:space="preserve">το </w:t>
      </w:r>
      <w:r w:rsidR="00A75F96">
        <w:rPr>
          <w:rFonts w:ascii="Bookman Old Style" w:eastAsia="Verdana" w:hAnsi="Bookman Old Style"/>
          <w:color w:val="000000"/>
          <w:sz w:val="28"/>
          <w:szCs w:val="28"/>
          <w:lang w:val="el-GR"/>
        </w:rPr>
        <w:lastRenderedPageBreak/>
        <w:t>κατώτερο Δικαστήριο</w:t>
      </w:r>
      <w:r w:rsidR="008844E6">
        <w:rPr>
          <w:rFonts w:ascii="Bookman Old Style" w:eastAsia="Verdana" w:hAnsi="Bookman Old Style"/>
          <w:color w:val="000000"/>
          <w:sz w:val="28"/>
          <w:szCs w:val="28"/>
          <w:lang w:val="el-GR"/>
        </w:rPr>
        <w:t>,</w:t>
      </w:r>
      <w:r w:rsidR="00A75F96">
        <w:rPr>
          <w:rFonts w:ascii="Bookman Old Style" w:eastAsia="Verdana" w:hAnsi="Bookman Old Style"/>
          <w:color w:val="000000"/>
          <w:sz w:val="28"/>
          <w:szCs w:val="28"/>
          <w:lang w:val="el-GR"/>
        </w:rPr>
        <w:t xml:space="preserve"> </w:t>
      </w:r>
      <w:r w:rsidR="008844E6">
        <w:rPr>
          <w:rFonts w:ascii="Bookman Old Style" w:eastAsia="Verdana" w:hAnsi="Bookman Old Style"/>
          <w:color w:val="000000"/>
          <w:sz w:val="28"/>
          <w:szCs w:val="28"/>
          <w:lang w:val="el-GR"/>
        </w:rPr>
        <w:t>χωρίς να υπάρχει σχετική μαρτυρία προς τούτο</w:t>
      </w:r>
      <w:r w:rsidR="00A92E4A">
        <w:rPr>
          <w:rFonts w:ascii="Bookman Old Style" w:eastAsia="Verdana" w:hAnsi="Bookman Old Style"/>
          <w:color w:val="000000"/>
          <w:sz w:val="28"/>
          <w:szCs w:val="28"/>
          <w:lang w:val="el-GR"/>
        </w:rPr>
        <w:t>,</w:t>
      </w:r>
      <w:r w:rsidR="008844E6">
        <w:rPr>
          <w:rFonts w:ascii="Bookman Old Style" w:eastAsia="Verdana" w:hAnsi="Bookman Old Style"/>
          <w:color w:val="000000"/>
          <w:sz w:val="28"/>
          <w:szCs w:val="28"/>
          <w:lang w:val="el-GR"/>
        </w:rPr>
        <w:t xml:space="preserve"> </w:t>
      </w:r>
      <w:r w:rsidR="00A75F96">
        <w:rPr>
          <w:rFonts w:ascii="Bookman Old Style" w:eastAsia="Verdana" w:hAnsi="Bookman Old Style"/>
          <w:color w:val="000000"/>
          <w:sz w:val="28"/>
          <w:szCs w:val="28"/>
          <w:lang w:val="el-GR"/>
        </w:rPr>
        <w:t xml:space="preserve">προχώρησε στην έκδοση του </w:t>
      </w:r>
      <w:r w:rsidR="00B20104">
        <w:rPr>
          <w:rFonts w:ascii="Bookman Old Style" w:eastAsia="Verdana" w:hAnsi="Bookman Old Style"/>
          <w:color w:val="000000"/>
          <w:sz w:val="28"/>
          <w:szCs w:val="28"/>
          <w:lang w:val="el-GR"/>
        </w:rPr>
        <w:t xml:space="preserve">εγκαλούμενου </w:t>
      </w:r>
      <w:r w:rsidR="008844E6">
        <w:rPr>
          <w:rFonts w:ascii="Bookman Old Style" w:eastAsia="Verdana" w:hAnsi="Bookman Old Style"/>
          <w:color w:val="000000"/>
          <w:sz w:val="28"/>
          <w:szCs w:val="28"/>
          <w:lang w:val="el-GR"/>
        </w:rPr>
        <w:t>Ε</w:t>
      </w:r>
      <w:r w:rsidR="00A75F96">
        <w:rPr>
          <w:rFonts w:ascii="Bookman Old Style" w:eastAsia="Verdana" w:hAnsi="Bookman Old Style"/>
          <w:color w:val="000000"/>
          <w:sz w:val="28"/>
          <w:szCs w:val="28"/>
          <w:lang w:val="el-GR"/>
        </w:rPr>
        <w:t>ντάλματος</w:t>
      </w:r>
      <w:r w:rsidR="008844E6">
        <w:rPr>
          <w:rFonts w:ascii="Bookman Old Style" w:eastAsia="Verdana" w:hAnsi="Bookman Old Style"/>
          <w:color w:val="000000"/>
          <w:sz w:val="28"/>
          <w:szCs w:val="28"/>
          <w:lang w:val="el-GR"/>
        </w:rPr>
        <w:t xml:space="preserve"> Έρευνας</w:t>
      </w:r>
      <w:r w:rsidR="00B20104">
        <w:rPr>
          <w:rFonts w:ascii="Bookman Old Style" w:eastAsia="Verdana" w:hAnsi="Bookman Old Style"/>
          <w:color w:val="000000"/>
          <w:sz w:val="28"/>
          <w:szCs w:val="28"/>
          <w:lang w:val="el-GR"/>
        </w:rPr>
        <w:t>,</w:t>
      </w:r>
      <w:r w:rsidR="00A75F96">
        <w:rPr>
          <w:rFonts w:ascii="Bookman Old Style" w:eastAsia="Verdana" w:hAnsi="Bookman Old Style"/>
          <w:color w:val="000000"/>
          <w:sz w:val="28"/>
          <w:szCs w:val="28"/>
          <w:lang w:val="el-GR"/>
        </w:rPr>
        <w:t xml:space="preserve"> </w:t>
      </w:r>
      <w:r w:rsidR="005772A0">
        <w:rPr>
          <w:rFonts w:ascii="Bookman Old Style" w:eastAsia="Verdana" w:hAnsi="Bookman Old Style"/>
          <w:color w:val="000000"/>
          <w:sz w:val="28"/>
          <w:szCs w:val="28"/>
          <w:lang w:val="el-GR"/>
        </w:rPr>
        <w:t xml:space="preserve">περιλαμβάνοντας και </w:t>
      </w:r>
      <w:r w:rsidR="00A75F96">
        <w:rPr>
          <w:rFonts w:ascii="Bookman Old Style" w:eastAsia="Verdana" w:hAnsi="Bookman Old Style"/>
          <w:color w:val="000000"/>
          <w:sz w:val="28"/>
          <w:szCs w:val="28"/>
          <w:lang w:val="el-GR"/>
        </w:rPr>
        <w:t xml:space="preserve">περιγράφοντας </w:t>
      </w:r>
      <w:r w:rsidR="005772A0">
        <w:rPr>
          <w:rFonts w:ascii="Bookman Old Style" w:eastAsia="Verdana" w:hAnsi="Bookman Old Style"/>
          <w:color w:val="000000"/>
          <w:sz w:val="28"/>
          <w:szCs w:val="28"/>
          <w:lang w:val="el-GR"/>
        </w:rPr>
        <w:t xml:space="preserve">σε αυτό </w:t>
      </w:r>
      <w:r w:rsidR="00B20104">
        <w:rPr>
          <w:rFonts w:ascii="Bookman Old Style" w:eastAsia="Verdana" w:hAnsi="Bookman Old Style"/>
          <w:color w:val="000000"/>
          <w:sz w:val="28"/>
          <w:szCs w:val="28"/>
          <w:lang w:val="el-GR"/>
        </w:rPr>
        <w:t xml:space="preserve">πέραν από </w:t>
      </w:r>
      <w:r w:rsidR="005772A0">
        <w:rPr>
          <w:rFonts w:ascii="Bookman Old Style" w:eastAsia="Verdana" w:hAnsi="Bookman Old Style"/>
          <w:color w:val="000000"/>
          <w:sz w:val="28"/>
          <w:szCs w:val="28"/>
          <w:lang w:val="el-GR"/>
        </w:rPr>
        <w:t xml:space="preserve">ναρκωτικά, </w:t>
      </w:r>
      <w:r w:rsidR="00A75F96">
        <w:rPr>
          <w:rFonts w:ascii="Bookman Old Style" w:eastAsia="Verdana" w:hAnsi="Bookman Old Style"/>
          <w:color w:val="000000"/>
          <w:sz w:val="28"/>
          <w:szCs w:val="28"/>
          <w:lang w:val="el-GR"/>
        </w:rPr>
        <w:t xml:space="preserve">έγγραφα και ηλεκτρονικές συσκευές όπως κινητά τηλέφωνα και ηλεκτρονικούς υπολογιστές. </w:t>
      </w:r>
    </w:p>
    <w:p w14:paraId="63B9B0B2" w14:textId="003AA2AD" w:rsidR="000552D4" w:rsidRDefault="00A75F96" w:rsidP="000E68F4">
      <w:pPr>
        <w:tabs>
          <w:tab w:val="left" w:pos="567"/>
        </w:tabs>
        <w:spacing w:before="162" w:line="480" w:lineRule="auto"/>
        <w:ind w:right="-46"/>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A92E4A">
        <w:rPr>
          <w:rFonts w:ascii="Bookman Old Style" w:eastAsia="Verdana" w:hAnsi="Bookman Old Style"/>
          <w:color w:val="000000"/>
          <w:sz w:val="28"/>
          <w:szCs w:val="28"/>
          <w:lang w:val="el-GR"/>
        </w:rPr>
        <w:t xml:space="preserve">Ως έχει ήδη αναφερθεί και εξηγηθεί γιατί, είναι αναγκαίο </w:t>
      </w:r>
      <w:r>
        <w:rPr>
          <w:rFonts w:ascii="Bookman Old Style" w:eastAsia="Verdana" w:hAnsi="Bookman Old Style"/>
          <w:color w:val="000000"/>
          <w:sz w:val="28"/>
          <w:szCs w:val="28"/>
          <w:lang w:val="el-GR"/>
        </w:rPr>
        <w:t xml:space="preserve">να υπάρχει σε ένα </w:t>
      </w:r>
      <w:r w:rsidR="000E68F4">
        <w:rPr>
          <w:rFonts w:ascii="Bookman Old Style" w:eastAsia="Verdana" w:hAnsi="Bookman Old Style"/>
          <w:color w:val="000000"/>
          <w:sz w:val="28"/>
          <w:szCs w:val="28"/>
          <w:lang w:val="el-GR"/>
        </w:rPr>
        <w:t>Έ</w:t>
      </w:r>
      <w:r>
        <w:rPr>
          <w:rFonts w:ascii="Bookman Old Style" w:eastAsia="Verdana" w:hAnsi="Bookman Old Style"/>
          <w:color w:val="000000"/>
          <w:sz w:val="28"/>
          <w:szCs w:val="28"/>
          <w:lang w:val="el-GR"/>
        </w:rPr>
        <w:t xml:space="preserve">νταλμα </w:t>
      </w:r>
      <w:r w:rsidR="000E68F4">
        <w:rPr>
          <w:rFonts w:ascii="Bookman Old Style" w:eastAsia="Verdana" w:hAnsi="Bookman Old Style"/>
          <w:color w:val="000000"/>
          <w:sz w:val="28"/>
          <w:szCs w:val="28"/>
          <w:lang w:val="el-GR"/>
        </w:rPr>
        <w:t xml:space="preserve">του είδους </w:t>
      </w:r>
      <w:r>
        <w:rPr>
          <w:rFonts w:ascii="Bookman Old Style" w:eastAsia="Verdana" w:hAnsi="Bookman Old Style"/>
          <w:color w:val="000000"/>
          <w:sz w:val="28"/>
          <w:szCs w:val="28"/>
          <w:lang w:val="el-GR"/>
        </w:rPr>
        <w:t xml:space="preserve">συγκεκριμένη περιγραφή των πραγμάτων και αντικειμένων τα οποία η αστυνομία μπορεί να εντοπίσει και </w:t>
      </w:r>
      <w:r w:rsidR="00A92E4A">
        <w:rPr>
          <w:rFonts w:ascii="Bookman Old Style" w:eastAsia="Verdana" w:hAnsi="Bookman Old Style"/>
          <w:color w:val="000000"/>
          <w:sz w:val="28"/>
          <w:szCs w:val="28"/>
          <w:lang w:val="el-GR"/>
        </w:rPr>
        <w:t xml:space="preserve">να </w:t>
      </w:r>
      <w:r>
        <w:rPr>
          <w:rFonts w:ascii="Bookman Old Style" w:eastAsia="Verdana" w:hAnsi="Bookman Old Style"/>
          <w:color w:val="000000"/>
          <w:sz w:val="28"/>
          <w:szCs w:val="28"/>
          <w:lang w:val="el-GR"/>
        </w:rPr>
        <w:t>παραλάβει στον υπό έρευνα χώρο.</w:t>
      </w:r>
      <w:r w:rsidR="000552D4">
        <w:rPr>
          <w:rFonts w:ascii="Bookman Old Style" w:eastAsia="Verdana" w:hAnsi="Bookman Old Style"/>
          <w:color w:val="000000"/>
          <w:sz w:val="28"/>
          <w:szCs w:val="28"/>
          <w:lang w:val="el-GR"/>
        </w:rPr>
        <w:t xml:space="preserve"> </w:t>
      </w:r>
      <w:r w:rsidR="005772A0">
        <w:rPr>
          <w:rFonts w:ascii="Bookman Old Style" w:eastAsia="Verdana" w:hAnsi="Bookman Old Style"/>
          <w:color w:val="000000"/>
          <w:sz w:val="28"/>
          <w:szCs w:val="28"/>
          <w:lang w:val="el-GR"/>
        </w:rPr>
        <w:t>Σ</w:t>
      </w:r>
      <w:r w:rsidR="00A92E4A">
        <w:rPr>
          <w:rFonts w:ascii="Bookman Old Style" w:eastAsia="Verdana" w:hAnsi="Bookman Old Style"/>
          <w:color w:val="000000"/>
          <w:sz w:val="28"/>
          <w:szCs w:val="28"/>
          <w:lang w:val="el-GR"/>
        </w:rPr>
        <w:t>την υπό συζήτηση περίπτωση</w:t>
      </w:r>
      <w:r w:rsidR="005772A0">
        <w:rPr>
          <w:rFonts w:ascii="Bookman Old Style" w:eastAsia="Verdana" w:hAnsi="Bookman Old Style"/>
          <w:color w:val="000000"/>
          <w:sz w:val="28"/>
          <w:szCs w:val="28"/>
          <w:lang w:val="el-GR"/>
        </w:rPr>
        <w:t>,</w:t>
      </w:r>
      <w:r w:rsidR="00A92E4A">
        <w:rPr>
          <w:rFonts w:ascii="Bookman Old Style" w:eastAsia="Verdana" w:hAnsi="Bookman Old Style"/>
          <w:color w:val="000000"/>
          <w:sz w:val="28"/>
          <w:szCs w:val="28"/>
          <w:lang w:val="el-GR"/>
        </w:rPr>
        <w:t xml:space="preserve"> έχοντας </w:t>
      </w:r>
      <w:r w:rsidR="005772A0">
        <w:rPr>
          <w:rFonts w:ascii="Bookman Old Style" w:eastAsia="Verdana" w:hAnsi="Bookman Old Style"/>
          <w:color w:val="000000"/>
          <w:sz w:val="28"/>
          <w:szCs w:val="28"/>
          <w:lang w:val="el-GR"/>
        </w:rPr>
        <w:t xml:space="preserve">προφανώς </w:t>
      </w:r>
      <w:r w:rsidR="00A92E4A">
        <w:rPr>
          <w:rFonts w:ascii="Bookman Old Style" w:eastAsia="Verdana" w:hAnsi="Bookman Old Style"/>
          <w:color w:val="000000"/>
          <w:sz w:val="28"/>
          <w:szCs w:val="28"/>
          <w:lang w:val="el-GR"/>
        </w:rPr>
        <w:t>κατά νου τη φύση των αδικημάτων που η αστυνομία διερευνούσε</w:t>
      </w:r>
      <w:r w:rsidR="005772A0">
        <w:rPr>
          <w:rFonts w:ascii="Bookman Old Style" w:eastAsia="Verdana" w:hAnsi="Bookman Old Style"/>
          <w:color w:val="000000"/>
          <w:sz w:val="28"/>
          <w:szCs w:val="28"/>
          <w:lang w:val="el-GR"/>
        </w:rPr>
        <w:t>,</w:t>
      </w:r>
      <w:r w:rsidR="00A92E4A">
        <w:rPr>
          <w:rFonts w:ascii="Bookman Old Style" w:eastAsia="Verdana" w:hAnsi="Bookman Old Style"/>
          <w:color w:val="000000"/>
          <w:sz w:val="28"/>
          <w:szCs w:val="28"/>
          <w:lang w:val="el-GR"/>
        </w:rPr>
        <w:t xml:space="preserve"> </w:t>
      </w:r>
      <w:r w:rsidR="005772A0">
        <w:rPr>
          <w:rFonts w:ascii="Bookman Old Style" w:eastAsia="Verdana" w:hAnsi="Bookman Old Style"/>
          <w:color w:val="000000"/>
          <w:sz w:val="28"/>
          <w:szCs w:val="28"/>
          <w:lang w:val="el-GR"/>
        </w:rPr>
        <w:t xml:space="preserve">ο </w:t>
      </w:r>
      <w:r w:rsidR="007A0AF8">
        <w:rPr>
          <w:rFonts w:ascii="Bookman Old Style" w:eastAsia="Verdana" w:hAnsi="Bookman Old Style"/>
          <w:color w:val="000000"/>
          <w:sz w:val="28"/>
          <w:szCs w:val="28"/>
          <w:lang w:val="el-GR"/>
        </w:rPr>
        <w:t>ομόσας</w:t>
      </w:r>
      <w:r w:rsidR="005772A0">
        <w:rPr>
          <w:rFonts w:ascii="Bookman Old Style" w:eastAsia="Verdana" w:hAnsi="Bookman Old Style"/>
          <w:color w:val="000000"/>
          <w:sz w:val="28"/>
          <w:szCs w:val="28"/>
          <w:lang w:val="el-GR"/>
        </w:rPr>
        <w:t xml:space="preserve"> αστυνομικός, δεν περιορίστηκε </w:t>
      </w:r>
      <w:r w:rsidR="00B20104">
        <w:rPr>
          <w:rFonts w:ascii="Bookman Old Style" w:eastAsia="Verdana" w:hAnsi="Bookman Old Style"/>
          <w:color w:val="000000"/>
          <w:sz w:val="28"/>
          <w:szCs w:val="28"/>
          <w:lang w:val="el-GR"/>
        </w:rPr>
        <w:t xml:space="preserve">στα </w:t>
      </w:r>
      <w:r w:rsidR="005772A0">
        <w:rPr>
          <w:rFonts w:ascii="Bookman Old Style" w:eastAsia="Verdana" w:hAnsi="Bookman Old Style"/>
          <w:color w:val="000000"/>
          <w:sz w:val="28"/>
          <w:szCs w:val="28"/>
          <w:lang w:val="el-GR"/>
        </w:rPr>
        <w:t xml:space="preserve"> ναρκωτικ</w:t>
      </w:r>
      <w:r w:rsidR="00B20104">
        <w:rPr>
          <w:rFonts w:ascii="Bookman Old Style" w:eastAsia="Verdana" w:hAnsi="Bookman Old Style"/>
          <w:color w:val="000000"/>
          <w:sz w:val="28"/>
          <w:szCs w:val="28"/>
          <w:lang w:val="el-GR"/>
        </w:rPr>
        <w:t xml:space="preserve">ά (ελεγχόμενα φάρμακα) </w:t>
      </w:r>
      <w:r w:rsidR="005772A0">
        <w:rPr>
          <w:rFonts w:ascii="Bookman Old Style" w:eastAsia="Verdana" w:hAnsi="Bookman Old Style"/>
          <w:color w:val="000000"/>
          <w:sz w:val="28"/>
          <w:szCs w:val="28"/>
          <w:lang w:val="el-GR"/>
        </w:rPr>
        <w:t xml:space="preserve">αλλά συμπεριέλαβε στο αίτημα του και άλλα τεκμήρια που σχετίζονται με την κατοχή και προμήθεια ναρκωτικών. </w:t>
      </w:r>
      <w:r w:rsidR="007A0AF8">
        <w:rPr>
          <w:rFonts w:ascii="Bookman Old Style" w:eastAsia="Verdana" w:hAnsi="Bookman Old Style"/>
          <w:color w:val="000000"/>
          <w:sz w:val="28"/>
          <w:szCs w:val="28"/>
          <w:lang w:val="el-GR"/>
        </w:rPr>
        <w:t xml:space="preserve">Η ως άνω αναφορά όπως και η φύση των υπό διερεύνηση αδικημάτων, εξηγεί από μόνη της  </w:t>
      </w:r>
      <w:r w:rsidR="005772A0">
        <w:rPr>
          <w:rFonts w:ascii="Bookman Old Style" w:eastAsia="Verdana" w:hAnsi="Bookman Old Style"/>
          <w:color w:val="000000"/>
          <w:sz w:val="28"/>
          <w:szCs w:val="28"/>
          <w:lang w:val="el-GR"/>
        </w:rPr>
        <w:t>την προσπάθεια του κατώτερου Δικαστηρίου να οριοθετήσει τα αντικείμενα που η αστυνομία θα μπορούσε να αναζητήσει και παραλάβει</w:t>
      </w:r>
      <w:r w:rsidR="00693A63">
        <w:rPr>
          <w:rFonts w:ascii="Bookman Old Style" w:eastAsia="Verdana" w:hAnsi="Bookman Old Style"/>
          <w:color w:val="000000"/>
          <w:sz w:val="28"/>
          <w:szCs w:val="28"/>
          <w:lang w:val="el-GR"/>
        </w:rPr>
        <w:t>,</w:t>
      </w:r>
      <w:r w:rsidR="005772A0">
        <w:rPr>
          <w:rFonts w:ascii="Bookman Old Style" w:eastAsia="Verdana" w:hAnsi="Bookman Old Style"/>
          <w:color w:val="000000"/>
          <w:sz w:val="28"/>
          <w:szCs w:val="28"/>
          <w:lang w:val="el-GR"/>
        </w:rPr>
        <w:t xml:space="preserve"> συναρτώντας τα με τα υπό διερεύνηση αδικήματα. </w:t>
      </w:r>
      <w:r w:rsidR="000552D4">
        <w:rPr>
          <w:rFonts w:ascii="Bookman Old Style" w:eastAsia="Verdana" w:hAnsi="Bookman Old Style"/>
          <w:color w:val="000000"/>
          <w:sz w:val="28"/>
          <w:szCs w:val="28"/>
          <w:lang w:val="el-GR"/>
        </w:rPr>
        <w:t xml:space="preserve">Στην υπόθεση </w:t>
      </w:r>
      <w:r w:rsidR="000552D4">
        <w:rPr>
          <w:rFonts w:ascii="Bookman Old Style" w:eastAsia="Verdana" w:hAnsi="Bookman Old Style"/>
          <w:b/>
          <w:bCs/>
          <w:i/>
          <w:iCs/>
          <w:color w:val="000000"/>
          <w:sz w:val="28"/>
          <w:szCs w:val="28"/>
          <w:lang w:val="el-GR"/>
        </w:rPr>
        <w:t xml:space="preserve">Βικτώρια Χρυσάνθου και Πέτρος Χρυσάνθου, Πολ. Αιτ. </w:t>
      </w:r>
      <w:proofErr w:type="spellStart"/>
      <w:r w:rsidR="000552D4">
        <w:rPr>
          <w:rFonts w:ascii="Bookman Old Style" w:eastAsia="Verdana" w:hAnsi="Bookman Old Style"/>
          <w:b/>
          <w:bCs/>
          <w:i/>
          <w:iCs/>
          <w:color w:val="000000"/>
          <w:sz w:val="28"/>
          <w:szCs w:val="28"/>
          <w:lang w:val="el-GR"/>
        </w:rPr>
        <w:t>Αρ</w:t>
      </w:r>
      <w:proofErr w:type="spellEnd"/>
      <w:r w:rsidR="000552D4">
        <w:rPr>
          <w:rFonts w:ascii="Bookman Old Style" w:eastAsia="Verdana" w:hAnsi="Bookman Old Style"/>
          <w:b/>
          <w:bCs/>
          <w:i/>
          <w:iCs/>
          <w:color w:val="000000"/>
          <w:sz w:val="28"/>
          <w:szCs w:val="28"/>
          <w:lang w:val="el-GR"/>
        </w:rPr>
        <w:t xml:space="preserve">. 73/08, </w:t>
      </w:r>
      <w:proofErr w:type="spellStart"/>
      <w:r w:rsidR="000552D4">
        <w:rPr>
          <w:rFonts w:ascii="Bookman Old Style" w:eastAsia="Verdana" w:hAnsi="Bookman Old Style"/>
          <w:b/>
          <w:bCs/>
          <w:i/>
          <w:iCs/>
          <w:color w:val="000000"/>
          <w:sz w:val="28"/>
          <w:szCs w:val="28"/>
          <w:lang w:val="el-GR"/>
        </w:rPr>
        <w:t>ημερ</w:t>
      </w:r>
      <w:proofErr w:type="spellEnd"/>
      <w:r w:rsidR="000552D4">
        <w:rPr>
          <w:rFonts w:ascii="Bookman Old Style" w:eastAsia="Verdana" w:hAnsi="Bookman Old Style"/>
          <w:b/>
          <w:bCs/>
          <w:i/>
          <w:iCs/>
          <w:color w:val="000000"/>
          <w:sz w:val="28"/>
          <w:szCs w:val="28"/>
          <w:lang w:val="el-GR"/>
        </w:rPr>
        <w:t xml:space="preserve">. 5.12.2008 </w:t>
      </w:r>
      <w:r w:rsidR="005772A0" w:rsidRPr="005772A0">
        <w:rPr>
          <w:rFonts w:ascii="Bookman Old Style" w:eastAsia="Verdana" w:hAnsi="Bookman Old Style"/>
          <w:color w:val="000000"/>
          <w:sz w:val="28"/>
          <w:szCs w:val="28"/>
          <w:lang w:val="el-GR"/>
        </w:rPr>
        <w:t>όπου</w:t>
      </w:r>
      <w:r w:rsidR="005772A0">
        <w:rPr>
          <w:rFonts w:ascii="Bookman Old Style" w:eastAsia="Verdana" w:hAnsi="Bookman Old Style"/>
          <w:b/>
          <w:bCs/>
          <w:i/>
          <w:iCs/>
          <w:color w:val="000000"/>
          <w:sz w:val="28"/>
          <w:szCs w:val="28"/>
          <w:lang w:val="el-GR"/>
        </w:rPr>
        <w:t xml:space="preserve"> </w:t>
      </w:r>
      <w:r w:rsidR="005772A0">
        <w:rPr>
          <w:rFonts w:ascii="Bookman Old Style" w:eastAsia="Verdana" w:hAnsi="Bookman Old Style"/>
          <w:color w:val="000000"/>
          <w:sz w:val="28"/>
          <w:szCs w:val="28"/>
          <w:lang w:val="el-GR"/>
        </w:rPr>
        <w:t>σ</w:t>
      </w:r>
      <w:r w:rsidR="000552D4">
        <w:rPr>
          <w:rFonts w:ascii="Bookman Old Style" w:eastAsia="Verdana" w:hAnsi="Bookman Old Style"/>
          <w:color w:val="000000"/>
          <w:sz w:val="28"/>
          <w:szCs w:val="28"/>
          <w:lang w:val="el-GR"/>
        </w:rPr>
        <w:t xml:space="preserve">το </w:t>
      </w:r>
      <w:r w:rsidR="005772A0">
        <w:rPr>
          <w:rFonts w:ascii="Bookman Old Style" w:eastAsia="Verdana" w:hAnsi="Bookman Old Style"/>
          <w:color w:val="000000"/>
          <w:sz w:val="28"/>
          <w:szCs w:val="28"/>
          <w:lang w:val="el-GR"/>
        </w:rPr>
        <w:t xml:space="preserve">σχετικό </w:t>
      </w:r>
      <w:r w:rsidR="000552D4">
        <w:rPr>
          <w:rFonts w:ascii="Bookman Old Style" w:eastAsia="Verdana" w:hAnsi="Bookman Old Style"/>
          <w:color w:val="000000"/>
          <w:sz w:val="28"/>
          <w:szCs w:val="28"/>
          <w:lang w:val="el-GR"/>
        </w:rPr>
        <w:t>ένταλμα αναφερόταν σε τεκμήρια που σχετίζονταν με την πορνεία</w:t>
      </w:r>
      <w:r w:rsidR="005772A0">
        <w:rPr>
          <w:rFonts w:ascii="Bookman Old Style" w:eastAsia="Verdana" w:hAnsi="Bookman Old Style"/>
          <w:color w:val="000000"/>
          <w:sz w:val="28"/>
          <w:szCs w:val="28"/>
          <w:lang w:val="el-GR"/>
        </w:rPr>
        <w:t>,</w:t>
      </w:r>
      <w:r w:rsidR="000552D4">
        <w:rPr>
          <w:rFonts w:ascii="Bookman Old Style" w:eastAsia="Verdana" w:hAnsi="Bookman Old Style"/>
          <w:color w:val="000000"/>
          <w:sz w:val="28"/>
          <w:szCs w:val="28"/>
          <w:lang w:val="el-GR"/>
        </w:rPr>
        <w:t xml:space="preserve"> </w:t>
      </w:r>
      <w:r w:rsidR="005772A0">
        <w:rPr>
          <w:rFonts w:ascii="Bookman Old Style" w:eastAsia="Verdana" w:hAnsi="Bookman Old Style"/>
          <w:color w:val="000000"/>
          <w:sz w:val="28"/>
          <w:szCs w:val="28"/>
          <w:lang w:val="el-GR"/>
        </w:rPr>
        <w:t xml:space="preserve">υπό τις </w:t>
      </w:r>
      <w:r w:rsidR="000552D4">
        <w:rPr>
          <w:rFonts w:ascii="Bookman Old Style" w:eastAsia="Verdana" w:hAnsi="Bookman Old Style"/>
          <w:color w:val="000000"/>
          <w:sz w:val="28"/>
          <w:szCs w:val="28"/>
          <w:lang w:val="el-GR"/>
        </w:rPr>
        <w:t xml:space="preserve">περιστάσεις και </w:t>
      </w:r>
      <w:r w:rsidR="000552D4">
        <w:rPr>
          <w:rFonts w:ascii="Bookman Old Style" w:eastAsia="Verdana" w:hAnsi="Bookman Old Style"/>
          <w:color w:val="000000"/>
          <w:sz w:val="28"/>
          <w:szCs w:val="28"/>
          <w:lang w:val="el-GR"/>
        </w:rPr>
        <w:lastRenderedPageBreak/>
        <w:t xml:space="preserve">ιδιαίτερα </w:t>
      </w:r>
      <w:r w:rsidR="005772A0">
        <w:rPr>
          <w:rFonts w:ascii="Bookman Old Style" w:eastAsia="Verdana" w:hAnsi="Bookman Old Style"/>
          <w:color w:val="000000"/>
          <w:sz w:val="28"/>
          <w:szCs w:val="28"/>
          <w:lang w:val="el-GR"/>
        </w:rPr>
        <w:t xml:space="preserve">ενόψει </w:t>
      </w:r>
      <w:r w:rsidR="000552D4">
        <w:rPr>
          <w:rFonts w:ascii="Bookman Old Style" w:eastAsia="Verdana" w:hAnsi="Bookman Old Style"/>
          <w:color w:val="000000"/>
          <w:sz w:val="28"/>
          <w:szCs w:val="28"/>
          <w:lang w:val="el-GR"/>
        </w:rPr>
        <w:t>της φύσης των διερευνώμενων αδικημάτων</w:t>
      </w:r>
      <w:r w:rsidR="005772A0">
        <w:rPr>
          <w:rFonts w:ascii="Bookman Old Style" w:eastAsia="Verdana" w:hAnsi="Bookman Old Style"/>
          <w:color w:val="000000"/>
          <w:sz w:val="28"/>
          <w:szCs w:val="28"/>
          <w:lang w:val="el-GR"/>
        </w:rPr>
        <w:t>,</w:t>
      </w:r>
      <w:r w:rsidR="000552D4">
        <w:rPr>
          <w:rFonts w:ascii="Bookman Old Style" w:eastAsia="Verdana" w:hAnsi="Bookman Old Style"/>
          <w:color w:val="000000"/>
          <w:sz w:val="28"/>
          <w:szCs w:val="28"/>
          <w:lang w:val="el-GR"/>
        </w:rPr>
        <w:t xml:space="preserve"> η </w:t>
      </w:r>
      <w:r w:rsidR="000E68F4">
        <w:rPr>
          <w:rFonts w:ascii="Bookman Old Style" w:eastAsia="Verdana" w:hAnsi="Bookman Old Style"/>
          <w:color w:val="000000"/>
          <w:sz w:val="28"/>
          <w:szCs w:val="28"/>
          <w:lang w:val="el-GR"/>
        </w:rPr>
        <w:t xml:space="preserve">σχετική </w:t>
      </w:r>
      <w:r w:rsidR="000552D4">
        <w:rPr>
          <w:rFonts w:ascii="Bookman Old Style" w:eastAsia="Verdana" w:hAnsi="Bookman Old Style"/>
          <w:color w:val="000000"/>
          <w:sz w:val="28"/>
          <w:szCs w:val="28"/>
          <w:lang w:val="el-GR"/>
        </w:rPr>
        <w:t xml:space="preserve">περιγραφή θεωρήθηκε επαρκής. </w:t>
      </w:r>
      <w:r w:rsidR="00B20104">
        <w:rPr>
          <w:rFonts w:ascii="Bookman Old Style" w:eastAsia="Verdana" w:hAnsi="Bookman Old Style"/>
          <w:color w:val="000000"/>
          <w:sz w:val="28"/>
          <w:szCs w:val="28"/>
          <w:lang w:val="el-GR"/>
        </w:rPr>
        <w:t xml:space="preserve">Κατ’ ανάλογο τρόπο, και </w:t>
      </w:r>
      <w:r w:rsidR="000552D4">
        <w:rPr>
          <w:rFonts w:ascii="Bookman Old Style" w:eastAsia="Verdana" w:hAnsi="Bookman Old Style"/>
          <w:color w:val="000000"/>
          <w:sz w:val="28"/>
          <w:szCs w:val="28"/>
          <w:lang w:val="el-GR"/>
        </w:rPr>
        <w:t>στην υπό συζήτηση περίπτωση</w:t>
      </w:r>
      <w:r w:rsidR="00B20104">
        <w:rPr>
          <w:rFonts w:ascii="Bookman Old Style" w:eastAsia="Verdana" w:hAnsi="Bookman Old Style"/>
          <w:color w:val="000000"/>
          <w:sz w:val="28"/>
          <w:szCs w:val="28"/>
          <w:lang w:val="el-GR"/>
        </w:rPr>
        <w:t>,</w:t>
      </w:r>
      <w:r w:rsidR="000552D4">
        <w:rPr>
          <w:rFonts w:ascii="Bookman Old Style" w:eastAsia="Verdana" w:hAnsi="Bookman Old Style"/>
          <w:color w:val="000000"/>
          <w:sz w:val="28"/>
          <w:szCs w:val="28"/>
          <w:lang w:val="el-GR"/>
        </w:rPr>
        <w:t xml:space="preserve"> η αναφορά στο αίτημα σε εντοπισμό ποσότητας ναρκωτικών και άλλων τεκμηρίων που σχετίζονται με </w:t>
      </w:r>
      <w:r w:rsidR="00B20104">
        <w:rPr>
          <w:rFonts w:ascii="Bookman Old Style" w:eastAsia="Verdana" w:hAnsi="Bookman Old Style"/>
          <w:color w:val="000000"/>
          <w:sz w:val="28"/>
          <w:szCs w:val="28"/>
          <w:lang w:val="el-GR"/>
        </w:rPr>
        <w:t xml:space="preserve">τα αδικήματα της συνομωσίας, </w:t>
      </w:r>
      <w:r w:rsidR="00693A63">
        <w:rPr>
          <w:rFonts w:ascii="Bookman Old Style" w:eastAsia="Verdana" w:hAnsi="Bookman Old Style"/>
          <w:color w:val="000000"/>
          <w:sz w:val="28"/>
          <w:szCs w:val="28"/>
          <w:lang w:val="el-GR"/>
        </w:rPr>
        <w:t xml:space="preserve">της </w:t>
      </w:r>
      <w:r w:rsidR="00B20104">
        <w:rPr>
          <w:rFonts w:ascii="Bookman Old Style" w:eastAsia="Verdana" w:hAnsi="Bookman Old Style"/>
          <w:color w:val="000000"/>
          <w:sz w:val="28"/>
          <w:szCs w:val="28"/>
          <w:lang w:val="el-GR"/>
        </w:rPr>
        <w:t>παράνομης κατοχής ελεγχόμενου φαρμάκου τάξεως Α και Β</w:t>
      </w:r>
      <w:r w:rsidR="00693A63">
        <w:rPr>
          <w:rFonts w:ascii="Bookman Old Style" w:eastAsia="Verdana" w:hAnsi="Bookman Old Style"/>
          <w:color w:val="000000"/>
          <w:sz w:val="28"/>
          <w:szCs w:val="28"/>
          <w:lang w:val="el-GR"/>
        </w:rPr>
        <w:t xml:space="preserve"> και της παράνομης κατοχής ελεγχόμενου φαρμάκου τάξεως Α και Β </w:t>
      </w:r>
      <w:r w:rsidR="00B20104">
        <w:rPr>
          <w:rFonts w:ascii="Bookman Old Style" w:eastAsia="Verdana" w:hAnsi="Bookman Old Style"/>
          <w:color w:val="000000"/>
          <w:sz w:val="28"/>
          <w:szCs w:val="28"/>
          <w:lang w:val="el-GR"/>
        </w:rPr>
        <w:t xml:space="preserve"> με σκοπό την προμήθεια</w:t>
      </w:r>
      <w:r w:rsidR="00693A63">
        <w:rPr>
          <w:rFonts w:ascii="Bookman Old Style" w:eastAsia="Verdana" w:hAnsi="Bookman Old Style"/>
          <w:color w:val="000000"/>
          <w:sz w:val="28"/>
          <w:szCs w:val="28"/>
          <w:lang w:val="el-GR"/>
        </w:rPr>
        <w:t>,</w:t>
      </w:r>
      <w:r w:rsidR="00B20104">
        <w:rPr>
          <w:rFonts w:ascii="Bookman Old Style" w:eastAsia="Verdana" w:hAnsi="Bookman Old Style"/>
          <w:color w:val="000000"/>
          <w:sz w:val="28"/>
          <w:szCs w:val="28"/>
          <w:lang w:val="el-GR"/>
        </w:rPr>
        <w:t xml:space="preserve"> </w:t>
      </w:r>
      <w:r w:rsidR="000552D4">
        <w:rPr>
          <w:rFonts w:ascii="Bookman Old Style" w:eastAsia="Verdana" w:hAnsi="Bookman Old Style"/>
          <w:color w:val="000000"/>
          <w:sz w:val="28"/>
          <w:szCs w:val="28"/>
          <w:lang w:val="el-GR"/>
        </w:rPr>
        <w:t xml:space="preserve">επέτρεπε στο κατώτερο </w:t>
      </w:r>
      <w:r w:rsidR="00693A63">
        <w:rPr>
          <w:rFonts w:ascii="Bookman Old Style" w:eastAsia="Verdana" w:hAnsi="Bookman Old Style"/>
          <w:color w:val="000000"/>
          <w:sz w:val="28"/>
          <w:szCs w:val="28"/>
          <w:lang w:val="el-GR"/>
        </w:rPr>
        <w:t>Δικαστήριο</w:t>
      </w:r>
      <w:r w:rsidR="00B20104">
        <w:rPr>
          <w:rFonts w:ascii="Bookman Old Style" w:eastAsia="Verdana" w:hAnsi="Bookman Old Style"/>
          <w:color w:val="000000"/>
          <w:sz w:val="28"/>
          <w:szCs w:val="28"/>
          <w:lang w:val="el-GR"/>
        </w:rPr>
        <w:t>,</w:t>
      </w:r>
      <w:r w:rsidR="000552D4">
        <w:rPr>
          <w:rFonts w:ascii="Bookman Old Style" w:eastAsia="Verdana" w:hAnsi="Bookman Old Style"/>
          <w:color w:val="000000"/>
          <w:sz w:val="28"/>
          <w:szCs w:val="28"/>
          <w:lang w:val="el-GR"/>
        </w:rPr>
        <w:t xml:space="preserve"> </w:t>
      </w:r>
      <w:r w:rsidR="007A0AF8">
        <w:rPr>
          <w:rFonts w:ascii="Bookman Old Style" w:eastAsia="Verdana" w:hAnsi="Bookman Old Style"/>
          <w:color w:val="000000"/>
          <w:sz w:val="28"/>
          <w:szCs w:val="28"/>
          <w:lang w:val="el-GR"/>
        </w:rPr>
        <w:t xml:space="preserve">στην προσπάθεια του να ικανοποιήσει την αναγκαιότητα για συγκεκριμενοποίηση, </w:t>
      </w:r>
      <w:r w:rsidR="00693A63">
        <w:rPr>
          <w:rFonts w:ascii="Bookman Old Style" w:eastAsia="Verdana" w:hAnsi="Bookman Old Style"/>
          <w:color w:val="000000"/>
          <w:sz w:val="28"/>
          <w:szCs w:val="28"/>
          <w:lang w:val="el-GR"/>
        </w:rPr>
        <w:t>τ</w:t>
      </w:r>
      <w:r w:rsidR="007A0AF8">
        <w:rPr>
          <w:rFonts w:ascii="Bookman Old Style" w:eastAsia="Verdana" w:hAnsi="Bookman Old Style"/>
          <w:color w:val="000000"/>
          <w:sz w:val="28"/>
          <w:szCs w:val="28"/>
          <w:lang w:val="el-GR"/>
        </w:rPr>
        <w:t xml:space="preserve">ην </w:t>
      </w:r>
      <w:r w:rsidR="00693A63">
        <w:rPr>
          <w:rFonts w:ascii="Bookman Old Style" w:eastAsia="Verdana" w:hAnsi="Bookman Old Style"/>
          <w:color w:val="000000"/>
          <w:sz w:val="28"/>
          <w:szCs w:val="28"/>
          <w:lang w:val="el-GR"/>
        </w:rPr>
        <w:t xml:space="preserve">καταγραφή διαφόρων αντικειμένων. </w:t>
      </w:r>
    </w:p>
    <w:p w14:paraId="158A6288" w14:textId="4681ACF0" w:rsidR="000E68F4" w:rsidRDefault="000552D4" w:rsidP="00693A63">
      <w:pPr>
        <w:tabs>
          <w:tab w:val="left" w:pos="567"/>
        </w:tabs>
        <w:spacing w:before="162" w:line="480" w:lineRule="auto"/>
        <w:ind w:right="-46"/>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 xml:space="preserve">Υπό το φως όλων όσων πιο πάνω έχουν εκτεθεί, </w:t>
      </w:r>
      <w:r w:rsidR="000E68F4">
        <w:rPr>
          <w:rFonts w:ascii="Bookman Old Style" w:eastAsia="Verdana" w:hAnsi="Bookman Old Style"/>
          <w:color w:val="000000"/>
          <w:sz w:val="28"/>
          <w:szCs w:val="28"/>
          <w:lang w:val="el-GR"/>
        </w:rPr>
        <w:t xml:space="preserve">αποτελεί κατάληξη του Δικαστηρίου ότι </w:t>
      </w:r>
      <w:r>
        <w:rPr>
          <w:rFonts w:ascii="Bookman Old Style" w:eastAsia="Verdana" w:hAnsi="Bookman Old Style"/>
          <w:color w:val="000000"/>
          <w:sz w:val="28"/>
          <w:szCs w:val="28"/>
          <w:lang w:val="el-GR"/>
        </w:rPr>
        <w:t xml:space="preserve">δεν έχει καταδειχθεί συζητήσιμη υπόθεση προς τεκμηρίωση της αξίωσης για παροχή άδειας. </w:t>
      </w:r>
    </w:p>
    <w:p w14:paraId="092F740B" w14:textId="77777777" w:rsidR="000E68F4" w:rsidRDefault="000E68F4" w:rsidP="000E68F4">
      <w:pPr>
        <w:tabs>
          <w:tab w:val="left" w:pos="567"/>
        </w:tabs>
        <w:spacing w:before="162" w:line="480" w:lineRule="auto"/>
        <w:ind w:right="-46"/>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0552D4">
        <w:rPr>
          <w:rFonts w:ascii="Bookman Old Style" w:eastAsia="Verdana" w:hAnsi="Bookman Old Style"/>
          <w:color w:val="000000"/>
          <w:sz w:val="28"/>
          <w:szCs w:val="28"/>
          <w:lang w:val="el-GR"/>
        </w:rPr>
        <w:t>Ως εκ τούτου η αίτηση απορρίπτεται.</w:t>
      </w:r>
    </w:p>
    <w:p w14:paraId="5B577DCB" w14:textId="77777777" w:rsidR="000E68F4" w:rsidRDefault="000E68F4" w:rsidP="00693A63">
      <w:pPr>
        <w:tabs>
          <w:tab w:val="left" w:pos="567"/>
        </w:tabs>
        <w:spacing w:before="162" w:line="480" w:lineRule="auto"/>
        <w:ind w:right="-46"/>
        <w:jc w:val="both"/>
        <w:textAlignment w:val="baseline"/>
        <w:rPr>
          <w:rFonts w:ascii="Bookman Old Style" w:eastAsia="Verdana" w:hAnsi="Bookman Old Style"/>
          <w:color w:val="000000"/>
          <w:sz w:val="28"/>
          <w:szCs w:val="28"/>
          <w:lang w:val="el-GR"/>
        </w:rPr>
      </w:pPr>
    </w:p>
    <w:p w14:paraId="0C3F9DB1" w14:textId="7C837CCB" w:rsidR="000552D4" w:rsidRDefault="000552D4" w:rsidP="00693A63">
      <w:pPr>
        <w:tabs>
          <w:tab w:val="left" w:pos="567"/>
        </w:tabs>
        <w:spacing w:before="162" w:line="480" w:lineRule="auto"/>
        <w:ind w:right="-46"/>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p>
    <w:p w14:paraId="1FC0F90B" w14:textId="206556C7" w:rsidR="000552D4" w:rsidRDefault="000552D4" w:rsidP="00A75F96">
      <w:pPr>
        <w:tabs>
          <w:tab w:val="left" w:pos="567"/>
        </w:tabs>
        <w:spacing w:before="162" w:after="731" w:line="480" w:lineRule="auto"/>
        <w:ind w:right="-46"/>
        <w:jc w:val="both"/>
        <w:textAlignment w:val="baseline"/>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r>
      <w:r>
        <w:rPr>
          <w:rFonts w:ascii="Bookman Old Style" w:eastAsia="Verdana" w:hAnsi="Bookman Old Style"/>
          <w:color w:val="000000"/>
          <w:sz w:val="28"/>
          <w:szCs w:val="28"/>
          <w:lang w:val="el-GR"/>
        </w:rPr>
        <w:tab/>
        <w:t>Α. ΔΑΥΙΔ, Δ.</w:t>
      </w:r>
    </w:p>
    <w:p w14:paraId="6A2A8444" w14:textId="1AE4C288" w:rsidR="005F7122" w:rsidRPr="00896675" w:rsidRDefault="0034356C" w:rsidP="0034356C">
      <w:pPr>
        <w:tabs>
          <w:tab w:val="left" w:pos="567"/>
        </w:tabs>
        <w:spacing w:before="162" w:after="731" w:line="480" w:lineRule="auto"/>
        <w:ind w:right="-46"/>
        <w:jc w:val="both"/>
        <w:textAlignment w:val="baseline"/>
        <w:rPr>
          <w:lang w:val="el-GR"/>
        </w:rPr>
      </w:pPr>
      <w:r>
        <w:rPr>
          <w:rFonts w:ascii="Bookman Old Style" w:eastAsia="Verdana" w:hAnsi="Bookman Old Style"/>
          <w:color w:val="000000"/>
          <w:sz w:val="28"/>
          <w:szCs w:val="28"/>
        </w:rPr>
        <w:t>/</w:t>
      </w:r>
      <w:proofErr w:type="spellStart"/>
      <w:r>
        <w:rPr>
          <w:rFonts w:ascii="Bookman Old Style" w:eastAsia="Verdana" w:hAnsi="Bookman Old Style"/>
          <w:color w:val="000000"/>
          <w:sz w:val="28"/>
          <w:szCs w:val="28"/>
          <w:lang w:val="el-GR"/>
        </w:rPr>
        <w:t>κβπ</w:t>
      </w:r>
      <w:proofErr w:type="spellEnd"/>
    </w:p>
    <w:sectPr w:rsidR="005F7122" w:rsidRPr="00896675" w:rsidSect="000264EF">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C9B2" w14:textId="77777777" w:rsidR="00251C63" w:rsidRDefault="00251C63" w:rsidP="000264EF">
      <w:r>
        <w:separator/>
      </w:r>
    </w:p>
  </w:endnote>
  <w:endnote w:type="continuationSeparator" w:id="0">
    <w:p w14:paraId="722CFEAE" w14:textId="77777777" w:rsidR="00251C63" w:rsidRDefault="00251C63" w:rsidP="0002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FDD2" w14:textId="77777777" w:rsidR="00251C63" w:rsidRDefault="00251C63" w:rsidP="000264EF">
      <w:r>
        <w:separator/>
      </w:r>
    </w:p>
  </w:footnote>
  <w:footnote w:type="continuationSeparator" w:id="0">
    <w:p w14:paraId="2DC34753" w14:textId="77777777" w:rsidR="00251C63" w:rsidRDefault="00251C63" w:rsidP="0002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0254"/>
      <w:docPartObj>
        <w:docPartGallery w:val="Page Numbers (Top of Page)"/>
        <w:docPartUnique/>
      </w:docPartObj>
    </w:sdtPr>
    <w:sdtEndPr>
      <w:rPr>
        <w:noProof/>
      </w:rPr>
    </w:sdtEndPr>
    <w:sdtContent>
      <w:p w14:paraId="11FD649E" w14:textId="6EBA6DB3" w:rsidR="000264EF" w:rsidRDefault="000264EF">
        <w:pPr>
          <w:pStyle w:val="Header"/>
          <w:jc w:val="center"/>
        </w:pPr>
        <w:r>
          <w:fldChar w:fldCharType="begin"/>
        </w:r>
        <w:r>
          <w:instrText xml:space="preserve"> PAGE   \* MERGEFORMAT </w:instrText>
        </w:r>
        <w:r>
          <w:fldChar w:fldCharType="separate"/>
        </w:r>
        <w:r w:rsidR="00F866C2">
          <w:rPr>
            <w:noProof/>
          </w:rPr>
          <w:t>13</w:t>
        </w:r>
        <w:r>
          <w:rPr>
            <w:noProof/>
          </w:rPr>
          <w:fldChar w:fldCharType="end"/>
        </w:r>
      </w:p>
    </w:sdtContent>
  </w:sdt>
  <w:p w14:paraId="247C1917" w14:textId="77777777" w:rsidR="000264EF" w:rsidRDefault="0002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60A"/>
    <w:multiLevelType w:val="multilevel"/>
    <w:tmpl w:val="583A4316"/>
    <w:lvl w:ilvl="0">
      <w:start w:val="1"/>
      <w:numFmt w:val="decimal"/>
      <w:lvlText w:val="%1."/>
      <w:lvlJc w:val="left"/>
      <w:pPr>
        <w:tabs>
          <w:tab w:val="left" w:pos="216"/>
        </w:tabs>
      </w:pPr>
      <w:rPr>
        <w:rFonts w:ascii="Bookman Old Style" w:eastAsia="Verdana" w:hAnsi="Bookman Old Style" w:cs="Times New Roman"/>
        <w:color w:val="000000"/>
        <w:spacing w:val="0"/>
        <w:w w:val="100"/>
        <w:sz w:val="13"/>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270F9E"/>
    <w:multiLevelType w:val="hybridMultilevel"/>
    <w:tmpl w:val="0806321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091BDE"/>
    <w:multiLevelType w:val="hybridMultilevel"/>
    <w:tmpl w:val="86ACF6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43688911">
    <w:abstractNumId w:val="0"/>
  </w:num>
  <w:num w:numId="2" w16cid:durableId="570576111">
    <w:abstractNumId w:val="2"/>
  </w:num>
  <w:num w:numId="3" w16cid:durableId="153565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75"/>
    <w:rsid w:val="000264EF"/>
    <w:rsid w:val="00043941"/>
    <w:rsid w:val="000552D4"/>
    <w:rsid w:val="000E68F4"/>
    <w:rsid w:val="00114391"/>
    <w:rsid w:val="001A7F32"/>
    <w:rsid w:val="001F05C9"/>
    <w:rsid w:val="00204BA1"/>
    <w:rsid w:val="002474C4"/>
    <w:rsid w:val="00251C63"/>
    <w:rsid w:val="003126E1"/>
    <w:rsid w:val="00315840"/>
    <w:rsid w:val="0034356C"/>
    <w:rsid w:val="003A5F33"/>
    <w:rsid w:val="003B103E"/>
    <w:rsid w:val="0048020D"/>
    <w:rsid w:val="005772A0"/>
    <w:rsid w:val="005F181E"/>
    <w:rsid w:val="005F1D36"/>
    <w:rsid w:val="005F7122"/>
    <w:rsid w:val="006727A3"/>
    <w:rsid w:val="006761AA"/>
    <w:rsid w:val="00693A63"/>
    <w:rsid w:val="0073416C"/>
    <w:rsid w:val="0077714D"/>
    <w:rsid w:val="007A0AF8"/>
    <w:rsid w:val="007D3757"/>
    <w:rsid w:val="00815FC4"/>
    <w:rsid w:val="00835E34"/>
    <w:rsid w:val="008844E6"/>
    <w:rsid w:val="00896675"/>
    <w:rsid w:val="008C5D19"/>
    <w:rsid w:val="00933668"/>
    <w:rsid w:val="00941377"/>
    <w:rsid w:val="009E568B"/>
    <w:rsid w:val="00A724D4"/>
    <w:rsid w:val="00A729EC"/>
    <w:rsid w:val="00A75F96"/>
    <w:rsid w:val="00A92E4A"/>
    <w:rsid w:val="00B20104"/>
    <w:rsid w:val="00B5110E"/>
    <w:rsid w:val="00BA0DCA"/>
    <w:rsid w:val="00C063A2"/>
    <w:rsid w:val="00D7197B"/>
    <w:rsid w:val="00DA218E"/>
    <w:rsid w:val="00DD5F01"/>
    <w:rsid w:val="00E74BC8"/>
    <w:rsid w:val="00EE3B45"/>
    <w:rsid w:val="00EF7A21"/>
    <w:rsid w:val="00F55D3D"/>
    <w:rsid w:val="00F866C2"/>
    <w:rsid w:val="00FB7E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E97C"/>
  <w15:chartTrackingRefBased/>
  <w15:docId w15:val="{DDE9D23E-526D-4B9E-AA0E-8D1687E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5"/>
    <w:pPr>
      <w:jc w:val="left"/>
    </w:pPr>
    <w:rPr>
      <w:rFonts w:ascii="Times New Roman" w:eastAsia="PMingLiU" w:hAnsi="Times New Roman"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22"/>
    <w:pPr>
      <w:ind w:left="720"/>
      <w:contextualSpacing/>
    </w:pPr>
  </w:style>
  <w:style w:type="paragraph" w:styleId="Header">
    <w:name w:val="header"/>
    <w:basedOn w:val="Normal"/>
    <w:link w:val="HeaderChar"/>
    <w:uiPriority w:val="99"/>
    <w:unhideWhenUsed/>
    <w:rsid w:val="000264EF"/>
    <w:pPr>
      <w:tabs>
        <w:tab w:val="center" w:pos="4513"/>
        <w:tab w:val="right" w:pos="9026"/>
      </w:tabs>
    </w:pPr>
  </w:style>
  <w:style w:type="character" w:customStyle="1" w:styleId="HeaderChar">
    <w:name w:val="Header Char"/>
    <w:basedOn w:val="DefaultParagraphFont"/>
    <w:link w:val="Header"/>
    <w:uiPriority w:val="99"/>
    <w:rsid w:val="000264EF"/>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0264EF"/>
    <w:pPr>
      <w:tabs>
        <w:tab w:val="center" w:pos="4513"/>
        <w:tab w:val="right" w:pos="9026"/>
      </w:tabs>
    </w:pPr>
  </w:style>
  <w:style w:type="character" w:customStyle="1" w:styleId="FooterChar">
    <w:name w:val="Footer Char"/>
    <w:basedOn w:val="DefaultParagraphFont"/>
    <w:link w:val="Footer"/>
    <w:uiPriority w:val="99"/>
    <w:rsid w:val="000264EF"/>
    <w:rPr>
      <w:rFonts w:ascii="Times New Roman" w:eastAsia="PMingLiU"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Marilia Hadjiprodromou</cp:lastModifiedBy>
  <cp:revision>5</cp:revision>
  <cp:lastPrinted>2023-11-20T05:22:00Z</cp:lastPrinted>
  <dcterms:created xsi:type="dcterms:W3CDTF">2024-01-11T09:37:00Z</dcterms:created>
  <dcterms:modified xsi:type="dcterms:W3CDTF">2024-01-11T09:44:00Z</dcterms:modified>
</cp:coreProperties>
</file>